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widowControl/>
        <w:shd w:val="clear" w:color="auto" w:fill="FFFFFF"/>
        <w:spacing w:beforeAutospacing="0" w:afterAutospacing="0" w:line="368" w:lineRule="atLeast"/>
        <w:jc w:val="center"/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  <w:lang w:eastAsia="zh-CN"/>
        </w:rPr>
        <w:t>文才—</w:t>
      </w:r>
      <w:bookmarkStart w:id="12" w:name="_GoBack"/>
      <w:bookmarkEnd w:id="12"/>
      <w:r>
        <w:rPr>
          <w:rFonts w:hint="eastAsia"/>
          <w:b/>
          <w:bCs/>
          <w:sz w:val="32"/>
          <w:szCs w:val="32"/>
        </w:rPr>
        <w:t>教学平台登录学习操作指南</w:t>
      </w:r>
    </w:p>
    <w:p>
      <w:pPr>
        <w:pStyle w:val="2"/>
        <w:widowControl/>
        <w:shd w:val="clear" w:color="auto" w:fill="FFFFFF"/>
        <w:adjustRightInd w:val="0"/>
        <w:snapToGrid w:val="0"/>
        <w:spacing w:beforeAutospacing="0" w:afterAutospacing="0" w:line="560" w:lineRule="exact"/>
        <w:ind w:firstLine="420"/>
        <w:jc w:val="both"/>
        <w:rPr>
          <w:rFonts w:ascii="宋体" w:hAnsi="宋体"/>
          <w:sz w:val="28"/>
          <w:szCs w:val="28"/>
        </w:rPr>
      </w:pPr>
      <w:r>
        <w:rPr>
          <w:rFonts w:hint="eastAsia" w:ascii="宋体" w:hAnsi="宋体"/>
          <w:sz w:val="28"/>
          <w:szCs w:val="28"/>
        </w:rPr>
        <w:t>成人高等学历教学的学习方式主要通过网络在线学习。网络教学平台学习开放时间以继续教育学院网站的通知公告为主，务必在此时间内完成听课、作业等学习要求。网络教学平台登录方式有以下两种方式：</w:t>
      </w:r>
    </w:p>
    <w:p>
      <w:pPr>
        <w:pStyle w:val="2"/>
        <w:widowControl/>
        <w:numPr>
          <w:ilvl w:val="0"/>
          <w:numId w:val="1"/>
        </w:numPr>
        <w:shd w:val="clear" w:color="auto" w:fill="FFFFFF"/>
        <w:spacing w:beforeAutospacing="0" w:afterAutospacing="0" w:line="560" w:lineRule="exac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通过电脑登录网络教学平台</w:t>
      </w:r>
    </w:p>
    <w:p>
      <w:pPr>
        <w:pStyle w:val="2"/>
        <w:widowControl/>
        <w:shd w:val="clear" w:color="auto" w:fill="FFFFFF"/>
        <w:spacing w:beforeAutospacing="0" w:afterAutospacing="0" w:line="560" w:lineRule="exac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方式一：登录安阳学院官网“院系设置”中继续教育学院网页，点击“网络学习”栏即可进入相应的教学平台；</w:t>
      </w:r>
    </w:p>
    <w:p>
      <w:pPr>
        <w:pStyle w:val="2"/>
        <w:widowControl/>
        <w:shd w:val="clear" w:color="auto" w:fill="FFFFFF"/>
        <w:spacing w:beforeAutospacing="0" w:afterAutospacing="0" w:line="560" w:lineRule="exac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方式二：直接输入网址：</w:t>
      </w:r>
    </w:p>
    <w:p>
      <w:pPr>
        <w:pStyle w:val="2"/>
        <w:widowControl/>
        <w:numPr>
          <w:ilvl w:val="0"/>
          <w:numId w:val="2"/>
        </w:numPr>
        <w:shd w:val="clear" w:color="auto" w:fill="FFFFFF"/>
        <w:spacing w:beforeAutospacing="0" w:afterAutospacing="0" w:line="560" w:lineRule="exac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文才：http://edu.wencaischool.net/ayxy</w:t>
      </w:r>
    </w:p>
    <w:p>
      <w:pPr>
        <w:pStyle w:val="2"/>
        <w:widowControl/>
        <w:shd w:val="clear" w:color="auto" w:fill="FFFFFF"/>
        <w:spacing w:beforeAutospacing="0" w:afterAutospacing="0" w:line="560" w:lineRule="exact"/>
        <w:ind w:firstLine="560" w:firstLineChars="20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登录网络平台首页。按照首页左下角的《在线学习操作手册》导引登录和在线学习。</w:t>
      </w:r>
    </w:p>
    <w:p>
      <w:pPr>
        <w:pStyle w:val="2"/>
        <w:widowControl/>
        <w:shd w:val="clear" w:color="auto" w:fill="FFFFFF"/>
        <w:spacing w:beforeAutospacing="0" w:afterAutospacing="0" w:line="560" w:lineRule="exact"/>
        <w:ind w:firstLine="560" w:firstLineChars="20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二、通过手机登录网络教学平台</w:t>
      </w:r>
    </w:p>
    <w:p>
      <w:pPr>
        <w:spacing w:line="560" w:lineRule="exact"/>
        <w:ind w:firstLine="560" w:firstLineChars="200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 xml:space="preserve">在手机应用商店里搜索相应平台并下载APP，登录即可在线学习。 </w:t>
      </w:r>
    </w:p>
    <w:p>
      <w:pPr>
        <w:spacing w:line="560" w:lineRule="exact"/>
        <w:rPr>
          <w:rFonts w:asciiTheme="minorEastAsia" w:hAnsiTheme="minorEastAsia" w:cstheme="minorEastAsia"/>
          <w:kern w:val="0"/>
          <w:sz w:val="28"/>
          <w:szCs w:val="28"/>
        </w:rPr>
      </w:pPr>
      <w:r>
        <w:rPr>
          <w:rFonts w:hint="eastAsia" w:asciiTheme="minorEastAsia" w:hAnsiTheme="minorEastAsia" w:cstheme="minorEastAsia"/>
          <w:kern w:val="0"/>
          <w:sz w:val="28"/>
          <w:szCs w:val="28"/>
        </w:rPr>
        <w:t>登录网络教学平台详细操作手册见附件。</w:t>
      </w:r>
    </w:p>
    <w:p>
      <w:pPr>
        <w:pStyle w:val="2"/>
        <w:widowControl/>
        <w:shd w:val="clear" w:color="auto" w:fill="FFFFFF"/>
        <w:spacing w:beforeAutospacing="0" w:afterAutospacing="0" w:line="560" w:lineRule="exac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  <w:r>
        <w:rPr>
          <w:rFonts w:hint="eastAsia" w:asciiTheme="minorEastAsia" w:hAnsiTheme="minorEastAsia" w:cstheme="minorEastAsia"/>
          <w:sz w:val="28"/>
          <w:szCs w:val="28"/>
        </w:rPr>
        <w:t>如有问题请咨询教学点老师或我院。电话0372-2171566</w:t>
      </w:r>
    </w:p>
    <w:p>
      <w:pPr>
        <w:pStyle w:val="2"/>
        <w:widowControl/>
        <w:shd w:val="clear" w:color="auto" w:fill="FFFFFF"/>
        <w:spacing w:beforeAutospacing="0" w:afterAutospacing="0" w:line="368" w:lineRule="atLeas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</w:p>
    <w:p>
      <w:pPr>
        <w:pStyle w:val="2"/>
        <w:widowControl/>
        <w:shd w:val="clear" w:color="auto" w:fill="FFFFFF"/>
        <w:spacing w:beforeAutospacing="0" w:afterAutospacing="0" w:line="368" w:lineRule="atLeas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</w:p>
    <w:p>
      <w:pPr>
        <w:pStyle w:val="2"/>
        <w:widowControl/>
        <w:shd w:val="clear" w:color="auto" w:fill="FFFFFF"/>
        <w:spacing w:beforeAutospacing="0" w:afterAutospacing="0" w:line="368" w:lineRule="atLeast"/>
        <w:ind w:firstLine="420"/>
        <w:jc w:val="both"/>
        <w:rPr>
          <w:rFonts w:asciiTheme="minorEastAsia" w:hAnsiTheme="minorEastAsia" w:cstheme="minorEastAsia"/>
          <w:sz w:val="28"/>
          <w:szCs w:val="28"/>
        </w:rPr>
      </w:pPr>
    </w:p>
    <w:p>
      <w:pPr>
        <w:pStyle w:val="2"/>
        <w:widowControl/>
        <w:shd w:val="clear" w:color="auto" w:fill="FFFFFF"/>
        <w:spacing w:beforeAutospacing="0" w:afterAutospacing="0" w:line="368" w:lineRule="atLeast"/>
        <w:rPr>
          <w:rFonts w:hint="eastAsia" w:asciiTheme="minorEastAsia" w:hAnsiTheme="minorEastAsia" w:cstheme="minorEastAsia"/>
          <w:b/>
          <w:bCs/>
          <w:sz w:val="28"/>
          <w:szCs w:val="28"/>
        </w:rPr>
      </w:pPr>
      <w:bookmarkStart w:id="0" w:name="_Toc32031"/>
      <w:bookmarkStart w:id="1" w:name="_Toc19883"/>
      <w:bookmarkStart w:id="2" w:name="_Toc4325"/>
      <w:bookmarkStart w:id="3" w:name="_Toc1559"/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rFonts w:hint="eastAsia"/>
          <w:b/>
          <w:bCs/>
          <w:sz w:val="32"/>
          <w:szCs w:val="32"/>
        </w:rPr>
      </w:pPr>
    </w:p>
    <w:p>
      <w:pPr>
        <w:rPr>
          <w:b/>
          <w:bCs/>
          <w:sz w:val="32"/>
          <w:szCs w:val="32"/>
        </w:rPr>
      </w:pPr>
      <w:r>
        <w:rPr>
          <w:rFonts w:hint="eastAsia"/>
          <w:b/>
          <w:bCs/>
          <w:sz w:val="32"/>
          <w:szCs w:val="32"/>
        </w:rPr>
        <w:t>附件：</w:t>
      </w:r>
    </w:p>
    <w:p>
      <w:pPr>
        <w:jc w:val="center"/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“文才学堂”学生在线学习操作手册</w:t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1.电脑端登录</w:t>
      </w:r>
      <w:bookmarkEnd w:id="0"/>
      <w:bookmarkEnd w:id="1"/>
      <w:bookmarkEnd w:id="2"/>
      <w:bookmarkEnd w:id="3"/>
    </w:p>
    <w:p>
      <w:pPr>
        <w:ind w:firstLine="480"/>
      </w:pPr>
      <w:r>
        <w:rPr>
          <w:rFonts w:hint="eastAsia"/>
        </w:rPr>
        <w:t xml:space="preserve">访问学校平台地址： </w:t>
      </w:r>
      <w:r>
        <w:fldChar w:fldCharType="begin"/>
      </w:r>
      <w:r>
        <w:instrText xml:space="preserve"> HYPERLINK "http://edu.wencaischool.net/ayxy" </w:instrText>
      </w:r>
      <w:r>
        <w:fldChar w:fldCharType="separate"/>
      </w: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t>http://edu.wencaischool.net/ayxy</w:t>
      </w:r>
      <w:r>
        <w:rPr>
          <w:rStyle w:val="5"/>
          <w:rFonts w:hint="eastAsia" w:ascii="微软雅黑" w:hAnsi="微软雅黑" w:eastAsia="微软雅黑" w:cs="微软雅黑"/>
          <w:sz w:val="24"/>
          <w:szCs w:val="24"/>
        </w:rPr>
        <w:fldChar w:fldCharType="end"/>
      </w:r>
      <w:r>
        <w:fldChar w:fldCharType="begin"/>
      </w:r>
      <w:r>
        <w:instrText xml:space="preserve"> HYPERLINK "http://site.wencaischool.net/gmyz" </w:instrText>
      </w:r>
      <w:r>
        <w:fldChar w:fldCharType="separate"/>
      </w:r>
      <w:r>
        <w:fldChar w:fldCharType="end"/>
      </w:r>
      <w:r>
        <w:rPr>
          <w:rFonts w:hint="eastAsia"/>
        </w:rPr>
        <w:t>，通过</w:t>
      </w:r>
      <w:r>
        <w:rPr>
          <w:rFonts w:hint="eastAsia"/>
          <w:b/>
          <w:bCs/>
        </w:rPr>
        <w:t>学号（或身份证号</w:t>
      </w:r>
      <w:r>
        <w:rPr>
          <w:rFonts w:hint="eastAsia"/>
        </w:rPr>
        <w:t>）、密码（</w:t>
      </w:r>
      <w:r>
        <w:rPr>
          <w:rFonts w:hint="eastAsia"/>
          <w:b/>
          <w:bCs/>
        </w:rPr>
        <w:t>初始密码：123456</w:t>
      </w:r>
      <w:r>
        <w:rPr>
          <w:rFonts w:hint="eastAsia"/>
        </w:rPr>
        <w:t>）登录平台即可学习。</w:t>
      </w:r>
    </w:p>
    <w:p>
      <w:pPr>
        <w:ind w:firstLine="480"/>
        <w:outlineLvl w:val="1"/>
        <w:rPr>
          <w:b/>
          <w:bCs/>
        </w:rPr>
      </w:pPr>
      <w:bookmarkStart w:id="4" w:name="_Toc16874"/>
      <w:bookmarkStart w:id="5" w:name="_Toc8073"/>
      <w:bookmarkStart w:id="6" w:name="_Toc14967"/>
      <w:bookmarkStart w:id="7" w:name="_Toc18011"/>
      <w:r>
        <w:rPr>
          <w:rFonts w:hint="eastAsia"/>
          <w:b/>
          <w:bCs/>
        </w:rPr>
        <w:t>2.电脑端进入课程学习</w:t>
      </w:r>
      <w:bookmarkEnd w:id="4"/>
      <w:bookmarkEnd w:id="5"/>
      <w:bookmarkEnd w:id="6"/>
      <w:bookmarkEnd w:id="7"/>
    </w:p>
    <w:p>
      <w:pPr>
        <w:ind w:firstLine="480"/>
      </w:pPr>
      <w:r>
        <w:rPr>
          <w:rFonts w:hint="eastAsia"/>
        </w:rPr>
        <w:t>登录成功后，点击“在线课程学习”查看每学期的教学课程，点击课程右侧“开始学习”调整至学习界面，提供课程匹配的视频课件、作业与测验、讨论、课程资料、在线考试；点击详细的章节小节学习相关课程知识点。如下图所示：</w:t>
      </w:r>
    </w:p>
    <w:p>
      <w:r>
        <w:drawing>
          <wp:inline distT="0" distB="0" distL="114300" distR="114300">
            <wp:extent cx="5831205" cy="3048635"/>
            <wp:effectExtent l="0" t="0" r="17145" b="18415"/>
            <wp:docPr id="8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5"/>
                    <pic:cNvPicPr>
                      <a:picLocks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31205" cy="304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/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ind w:firstLine="480"/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3.查看通知公告</w:t>
      </w:r>
    </w:p>
    <w:p>
      <w:pPr>
        <w:ind w:firstLine="480"/>
      </w:pPr>
      <w:r>
        <w:rPr>
          <w:rFonts w:hint="eastAsia"/>
        </w:rPr>
        <w:t>点击“课程公告”，可查看课程相关公告。</w:t>
      </w:r>
    </w:p>
    <w:p>
      <w:pPr>
        <w:rPr>
          <w:b/>
          <w:bCs/>
        </w:rPr>
      </w:pPr>
      <w:r>
        <w:drawing>
          <wp:inline distT="0" distB="0" distL="114300" distR="114300">
            <wp:extent cx="5614035" cy="2044700"/>
            <wp:effectExtent l="0" t="0" r="5715" b="12700"/>
            <wp:docPr id="9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14035" cy="204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4.查看评分标准</w:t>
      </w:r>
    </w:p>
    <w:p>
      <w:pPr>
        <w:ind w:firstLine="480"/>
      </w:pPr>
      <w:r>
        <w:rPr>
          <w:rFonts w:hint="eastAsia"/>
        </w:rPr>
        <w:t>点击“评分标准”，可查看各项学习内容所在比重及分值。</w:t>
      </w:r>
    </w:p>
    <w:p>
      <w:r>
        <w:drawing>
          <wp:inline distT="0" distB="0" distL="114300" distR="114300">
            <wp:extent cx="5749925" cy="2754630"/>
            <wp:effectExtent l="0" t="0" r="3175" b="7620"/>
            <wp:docPr id="9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2"/>
                    <pic:cNvPicPr>
                      <a:picLocks noChangeAspect="1"/>
                    </pic:cNvPicPr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9925" cy="2754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5.查看课件视频</w:t>
      </w:r>
    </w:p>
    <w:p>
      <w:pPr>
        <w:ind w:firstLine="480"/>
      </w:pPr>
      <w:r>
        <w:rPr>
          <w:rFonts w:hint="eastAsia"/>
        </w:rPr>
        <w:t>点击“课件”，学习课程各章节教学视频，满足学习要求时长即可得分。</w:t>
      </w:r>
    </w:p>
    <w:p>
      <w:pPr>
        <w:rPr>
          <w:b/>
          <w:bCs/>
        </w:rPr>
      </w:pPr>
      <w:r>
        <w:rPr>
          <w:rFonts w:ascii="宋体" w:hAnsi="宋体" w:eastAsia="宋体" w:cs="宋体"/>
          <w:kern w:val="0"/>
        </w:rPr>
        <w:drawing>
          <wp:inline distT="0" distB="0" distL="114300" distR="114300">
            <wp:extent cx="5741670" cy="3912870"/>
            <wp:effectExtent l="0" t="0" r="11430" b="11430"/>
            <wp:docPr id="92" name="图片 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 descr="IMG_256"/>
                    <pic:cNvPicPr>
                      <a:picLocks noChangeAspect="1"/>
                    </pic:cNvPicPr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1670" cy="39128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6.查看课程资料（仅支持手机端查看资料）</w:t>
      </w:r>
    </w:p>
    <w:p>
      <w:pPr>
        <w:ind w:firstLine="480"/>
      </w:pPr>
      <w:r>
        <w:rPr>
          <w:rFonts w:hint="eastAsia"/>
        </w:rPr>
        <w:t>点击“课程资料”，查看得分情况，提供课程先关的教学资料，目前只支持手机端文才学堂APP查看。</w:t>
      </w:r>
    </w:p>
    <w:p>
      <w:r>
        <w:drawing>
          <wp:inline distT="0" distB="0" distL="114300" distR="114300">
            <wp:extent cx="5596890" cy="2276475"/>
            <wp:effectExtent l="0" t="0" r="3810" b="9525"/>
            <wp:docPr id="9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3"/>
                    <pic:cNvPicPr>
                      <a:picLocks noChangeAspect="1"/>
                    </pic:cNvPicPr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9689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7.做作业和测验</w:t>
      </w:r>
    </w:p>
    <w:p>
      <w:pPr>
        <w:ind w:firstLine="480"/>
      </w:pPr>
      <w:r>
        <w:rPr>
          <w:rFonts w:hint="eastAsia"/>
        </w:rPr>
        <w:t>点击“作业和测验”，日常作业和测验做题，巩固学习知识。</w:t>
      </w:r>
    </w:p>
    <w:p>
      <w:r>
        <w:drawing>
          <wp:inline distT="0" distB="0" distL="114300" distR="114300">
            <wp:extent cx="5456555" cy="3242945"/>
            <wp:effectExtent l="0" t="0" r="10795" b="14605"/>
            <wp:docPr id="9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4"/>
                    <pic:cNvPicPr>
                      <a:picLocks noChangeAspect="1"/>
                    </pic:cNvPicPr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555" cy="324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8.参与课程讨论</w:t>
      </w:r>
    </w:p>
    <w:p>
      <w:pPr>
        <w:ind w:firstLine="480"/>
      </w:pPr>
      <w:r>
        <w:rPr>
          <w:rFonts w:hint="eastAsia"/>
        </w:rPr>
        <w:t>点击“课程讨论”，参与课程发帖，可以发送日常帖和提问帖，老师可以给学生进行疑难问题解答。</w:t>
      </w:r>
    </w:p>
    <w:p>
      <w:r>
        <w:drawing>
          <wp:inline distT="0" distB="0" distL="114300" distR="114300">
            <wp:extent cx="5868670" cy="1842770"/>
            <wp:effectExtent l="0" t="0" r="17780" b="5080"/>
            <wp:docPr id="9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5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8670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rPr>
          <w:b/>
          <w:bCs/>
        </w:rPr>
      </w:pPr>
      <w:r>
        <w:rPr>
          <w:rFonts w:hint="eastAsia"/>
          <w:b/>
          <w:bCs/>
        </w:rPr>
        <w:br w:type="page"/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9.参与面授</w:t>
      </w:r>
    </w:p>
    <w:p>
      <w:pPr>
        <w:ind w:firstLine="480"/>
      </w:pPr>
      <w:r>
        <w:rPr>
          <w:rFonts w:hint="eastAsia"/>
        </w:rPr>
        <w:t>点击“面授答疑”，教师发布面授答疑，学生即可参与面授答疑，共享文件，视频通话等。</w:t>
      </w:r>
    </w:p>
    <w:p>
      <w:r>
        <w:drawing>
          <wp:inline distT="0" distB="0" distL="114300" distR="114300">
            <wp:extent cx="5573395" cy="2434590"/>
            <wp:effectExtent l="0" t="0" r="8255" b="3810"/>
            <wp:docPr id="9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6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73395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10.参加在线考试</w:t>
      </w:r>
    </w:p>
    <w:p>
      <w:pPr>
        <w:ind w:firstLine="480"/>
      </w:pPr>
      <w:r>
        <w:rPr>
          <w:rFonts w:hint="eastAsia"/>
        </w:rPr>
        <w:t>点击“考试”，参与安排的期末考试，显示考试具体时间、可考次数已经补考时间等信息。</w:t>
      </w:r>
    </w:p>
    <w:p>
      <w:r>
        <w:drawing>
          <wp:inline distT="0" distB="0" distL="114300" distR="114300">
            <wp:extent cx="5866130" cy="2346325"/>
            <wp:effectExtent l="0" t="0" r="1270" b="15875"/>
            <wp:docPr id="9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7"/>
                    <pic:cNvPicPr>
                      <a:picLocks noChangeAspect="1"/>
                    </pic:cNvPicPr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  <w:rPr>
          <w:rFonts w:ascii="宋体" w:hAnsi="宋体" w:eastAsia="宋体" w:cs="宋体"/>
          <w:kern w:val="0"/>
        </w:rPr>
      </w:pPr>
    </w:p>
    <w:p>
      <w:pPr>
        <w:widowControl/>
        <w:jc w:val="left"/>
      </w:pPr>
    </w:p>
    <w:p>
      <w:pPr>
        <w:widowControl/>
        <w:jc w:val="left"/>
      </w:pPr>
    </w:p>
    <w:p>
      <w:pPr>
        <w:ind w:firstLine="480"/>
      </w:pPr>
      <w:r>
        <w:br w:type="page"/>
      </w:r>
    </w:p>
    <w:p>
      <w:pPr>
        <w:spacing w:line="240" w:lineRule="atLeast"/>
        <w:rPr>
          <w:b/>
          <w:bCs/>
        </w:rPr>
      </w:pPr>
      <w:bookmarkStart w:id="8" w:name="_Toc27287"/>
      <w:bookmarkStart w:id="9" w:name="_Toc2559"/>
      <w:bookmarkStart w:id="10" w:name="_Toc9009"/>
      <w:bookmarkStart w:id="11" w:name="_Toc14926"/>
      <w:r>
        <w:rPr>
          <w:rFonts w:hint="eastAsia" w:ascii="宋体" w:hAnsi="宋体"/>
          <w:b/>
          <w:bCs/>
          <w:sz w:val="36"/>
          <w:szCs w:val="36"/>
        </w:rPr>
        <w:t>“文才学堂”学生手机端使用说明</w:t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11.下载文才学堂APP</w:t>
      </w:r>
    </w:p>
    <w:p>
      <w:pPr>
        <w:ind w:firstLine="480"/>
      </w:pPr>
      <w:r>
        <w:rPr>
          <w:rFonts w:hint="eastAsia"/>
        </w:rPr>
        <w:t>安卓应用市场、苹果APP Store中搜索“文才学堂”即可下载最新版本APP，或者通过微信、QQ等扫描二维码下载官方文才学堂APP，下载二维码见下图：</w:t>
      </w:r>
    </w:p>
    <w:p>
      <w:pPr>
        <w:ind w:firstLine="480"/>
        <w:jc w:val="center"/>
      </w:pPr>
      <w:r>
        <w:drawing>
          <wp:inline distT="0" distB="0" distL="114300" distR="114300">
            <wp:extent cx="1217930" cy="1212850"/>
            <wp:effectExtent l="0" t="0" r="1270" b="6350"/>
            <wp:docPr id="98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12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7930" cy="1212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/>
        <w:outlineLvl w:val="1"/>
        <w:rPr>
          <w:b/>
          <w:bCs/>
        </w:rPr>
      </w:pPr>
      <w:r>
        <w:rPr>
          <w:rFonts w:hint="eastAsia"/>
          <w:b/>
          <w:bCs/>
        </w:rPr>
        <w:t>12.文才学堂APP学习</w:t>
      </w:r>
    </w:p>
    <w:bookmarkEnd w:id="8"/>
    <w:bookmarkEnd w:id="9"/>
    <w:bookmarkEnd w:id="10"/>
    <w:bookmarkEnd w:id="11"/>
    <w:p>
      <w:pPr>
        <w:ind w:firstLine="480"/>
      </w:pPr>
      <w:r>
        <w:rPr>
          <w:rFonts w:hint="eastAsia"/>
        </w:rPr>
        <w:t>学生打开下载好的“文才学堂”APP→点击进入首页→点击“我的”界面右上角的设置按钮→选择学校所在省份→返回点击跳转至登录界面→选择学校，输入学号和初始密码即可登录进入学习。</w:t>
      </w:r>
    </w:p>
    <w:p>
      <w:pPr>
        <w:jc w:val="center"/>
      </w:pPr>
      <w:r>
        <w:drawing>
          <wp:inline distT="0" distB="0" distL="114300" distR="114300">
            <wp:extent cx="2129790" cy="4641215"/>
            <wp:effectExtent l="0" t="0" r="3810" b="6985"/>
            <wp:docPr id="9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1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464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117725" cy="4622800"/>
            <wp:effectExtent l="0" t="0" r="15875" b="6350"/>
            <wp:docPr id="100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2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17725" cy="462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br w:type="page"/>
      </w:r>
    </w:p>
    <w:p>
      <w:pPr>
        <w:ind w:firstLine="420"/>
      </w:pPr>
      <w:r>
        <w:rPr>
          <w:rFonts w:hint="eastAsia"/>
        </w:rPr>
        <w:t>点击“学习”，筛选学期，点击课程名称进入教学内容界面。</w:t>
      </w:r>
    </w:p>
    <w:p>
      <w:pPr>
        <w:ind w:firstLine="420"/>
        <w:jc w:val="center"/>
      </w:pPr>
      <w:r>
        <w:drawing>
          <wp:inline distT="0" distB="0" distL="114300" distR="114300">
            <wp:extent cx="2563495" cy="2486025"/>
            <wp:effectExtent l="0" t="0" r="8255" b="9525"/>
            <wp:docPr id="10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49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center"/>
      </w:pPr>
      <w:r>
        <w:drawing>
          <wp:inline distT="0" distB="0" distL="114300" distR="114300">
            <wp:extent cx="2467610" cy="5382260"/>
            <wp:effectExtent l="0" t="0" r="8890" b="8890"/>
            <wp:docPr id="10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67610" cy="538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drawing>
          <wp:inline distT="0" distB="0" distL="114300" distR="114300">
            <wp:extent cx="2472055" cy="5358765"/>
            <wp:effectExtent l="0" t="0" r="4445" b="13335"/>
            <wp:docPr id="103" name="图片 16" descr="Screenshot_20200206_170608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6" descr="Screenshot_20200206_170608_com.lemon.u_course.tal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72055" cy="535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</w:p>
    <w:p>
      <w:pPr>
        <w:ind w:firstLine="420"/>
      </w:pPr>
    </w:p>
    <w:p>
      <w:pPr>
        <w:ind w:firstLine="420"/>
      </w:pPr>
      <w:r>
        <w:rPr>
          <w:rFonts w:hint="eastAsia"/>
        </w:rPr>
        <w:t>点击视频课件、作业与测验、讨论、课程资料、在线考试。</w:t>
      </w:r>
    </w:p>
    <w:p>
      <w:pPr>
        <w:ind w:firstLine="420"/>
      </w:pPr>
    </w:p>
    <w:p>
      <w:pPr>
        <w:ind w:firstLine="420"/>
        <w:jc w:val="center"/>
      </w:pPr>
      <w:r>
        <w:rPr>
          <w:rFonts w:hint="eastAsia"/>
        </w:rPr>
        <w:drawing>
          <wp:inline distT="0" distB="0" distL="114300" distR="114300">
            <wp:extent cx="3509010" cy="7608570"/>
            <wp:effectExtent l="0" t="0" r="15240" b="11430"/>
            <wp:docPr id="104" name="图片 17" descr="Screenshot_20200206_175658_com.lemon.u_course.t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7" descr="Screenshot_20200206_175658_com.lemon.u_course.tal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9010" cy="760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61A7D5D"/>
    <w:multiLevelType w:val="singleLevel"/>
    <w:tmpl w:val="F61A7D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3A831260"/>
    <w:multiLevelType w:val="singleLevel"/>
    <w:tmpl w:val="3A831260"/>
    <w:lvl w:ilvl="0" w:tentative="0">
      <w:start w:val="1"/>
      <w:numFmt w:val="decimal"/>
      <w:suff w:val="nothing"/>
      <w:lvlText w:val="%1）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74C3705"/>
    <w:rsid w:val="274C3705"/>
    <w:rsid w:val="6C213E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5">
    <w:name w:val="Hyperlink"/>
    <w:basedOn w:val="4"/>
    <w:qFormat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Office_11.3.0.8586_F1E327BC-269C-435d-A152-05C5408002CA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2020-02-24T08:23:00Z</dcterms:created>
  <dc:creator>安然</dc:creator>
  <cp:lastModifiedBy>安然</cp:lastModifiedBy>
  <dcterms:modified xsi:type="dcterms:W3CDTF">2020-02-24T08:27:08Z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2052-11.3.0.8586</vt:lpwstr>
  </property>
</Properties>
</file>