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i w:val="0"/>
          <w:caps w:val="0"/>
          <w:color w:val="333333"/>
          <w:spacing w:val="0"/>
          <w:sz w:val="28"/>
          <w:szCs w:val="28"/>
          <w:shd w:val="clear" w:fill="FFFFFF"/>
        </w:rPr>
      </w:pPr>
      <w:r>
        <w:rPr>
          <w:rFonts w:hint="eastAsia" w:ascii="微软雅黑" w:hAnsi="微软雅黑" w:eastAsia="微软雅黑" w:cs="微软雅黑"/>
          <w:b w:val="0"/>
          <w:i w:val="0"/>
          <w:caps w:val="0"/>
          <w:color w:val="333333"/>
          <w:spacing w:val="0"/>
          <w:sz w:val="28"/>
          <w:szCs w:val="28"/>
          <w:shd w:val="clear" w:fill="FFFFFF"/>
        </w:rPr>
        <w:t>中共中央办公厅 国务院办公厅印发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微软雅黑" w:hAnsi="微软雅黑" w:eastAsia="微软雅黑" w:cs="微软雅黑"/>
          <w:b w:val="0"/>
          <w:i w:val="0"/>
          <w:caps w:val="0"/>
          <w:color w:val="333333"/>
          <w:spacing w:val="0"/>
          <w:sz w:val="28"/>
          <w:szCs w:val="28"/>
          <w:shd w:val="clear" w:fill="FFFFFF"/>
        </w:rPr>
      </w:pPr>
      <w:r>
        <w:rPr>
          <w:rFonts w:hint="eastAsia" w:ascii="微软雅黑" w:hAnsi="微软雅黑" w:eastAsia="微软雅黑" w:cs="微软雅黑"/>
          <w:b w:val="0"/>
          <w:i w:val="0"/>
          <w:caps w:val="0"/>
          <w:color w:val="333333"/>
          <w:spacing w:val="0"/>
          <w:sz w:val="28"/>
          <w:szCs w:val="28"/>
          <w:shd w:val="clear" w:fill="FFFFFF"/>
        </w:rPr>
        <w:t>《关于进一步弘扬科学家精神加强作风和学风建设的意见》</w:t>
      </w:r>
    </w:p>
    <w:p>
      <w:pPr>
        <w:rPr>
          <w:rFonts w:hint="eastAsia"/>
        </w:rPr>
      </w:pPr>
    </w:p>
    <w:p>
      <w:pPr>
        <w:keepNext w:val="0"/>
        <w:keepLines w:val="0"/>
        <w:widowControl/>
        <w:suppressLineNumbers w:val="0"/>
        <w:pBdr>
          <w:top w:val="none" w:color="auto" w:sz="0" w:space="0"/>
          <w:left w:val="none" w:color="auto" w:sz="0" w:space="0"/>
          <w:bottom w:val="single" w:color="DCDCDC" w:sz="6"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1"/>
          <w:szCs w:val="21"/>
          <w:shd w:val="clear" w:fill="FFFFFF"/>
          <w:lang w:val="en-US" w:eastAsia="zh-CN" w:bidi="ar"/>
        </w:rPr>
        <w:t xml:space="preserve">                        </w:t>
      </w:r>
      <w:r>
        <w:rPr>
          <w:rFonts w:hint="eastAsia" w:ascii="宋体" w:hAnsi="宋体" w:eastAsia="宋体" w:cs="宋体"/>
          <w:i w:val="0"/>
          <w:caps w:val="0"/>
          <w:color w:val="666666"/>
          <w:spacing w:val="0"/>
          <w:sz w:val="21"/>
          <w:szCs w:val="21"/>
          <w:shd w:val="clear" w:fill="FFFFFF"/>
        </w:rPr>
        <w:t>2019-06-11 18:31 </w:t>
      </w:r>
      <w:r>
        <w:rPr>
          <w:rFonts w:hint="eastAsia" w:ascii="宋体" w:hAnsi="宋体" w:eastAsia="宋体" w:cs="宋体"/>
          <w:i w:val="0"/>
          <w:caps w:val="0"/>
          <w:color w:val="666666"/>
          <w:spacing w:val="0"/>
          <w:sz w:val="21"/>
          <w:szCs w:val="21"/>
          <w:shd w:val="clear" w:fill="FFFFFF"/>
        </w:rPr>
        <w:t>来源： 新华社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right="0" w:firstLine="480" w:firstLineChars="200"/>
        <w:rPr>
          <w:rFonts w:hint="eastAsia" w:ascii="宋体" w:hAnsi="宋体" w:eastAsia="宋体" w:cs="宋体"/>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right="0" w:firstLine="480" w:firstLineChars="20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新华社北京6月11日电 近日，中共中央办公厅、国务院办公厅印发了《关于进一步弘扬科学家精神加强作风和学风建设的意见》，并发出通知，要求各地区各部门结合实际认真贯彻落实。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《关于进一步弘扬科学家精神加强作风和学风建设的意见》全文如下。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为激励和引导广大科技工作者追求真理、勇攀高峰，树立科技界广泛认可、共同遵循的价值理念，加快培育促进科技事业健康发展的强大精神动力，在全社会营造尊重科学、尊重人才的良好氛围，现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践行社会主义核心价值观中走在前列，争做重大科研成果的创造者、建设科技强国的奉献者、崇高思想品格的践行者、良好社会风尚的引领者，为实现“两个一百年”奋斗目标、实现中华民族伟大复兴的中国梦作出更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二）基本原则。坚持党的领导，提高政治站位，强化政治引领，把党的领导贯穿到科技工作全过程，筑牢科技界共同思想基础。坚持价值引领，把握主基调，唱响主旋律，弘扬家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三）主要目标。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二、自觉践行、大力弘扬新时代科学家精神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六）大力弘扬追求真理、严谨治学的求实精神。把热爱科学、探求真理作为毕生追求，始终保持对科学的好奇心。坚持解放思想、独立思辨、理性质疑，大胆假设、认真求证，不迷信学术权威。坚持立德为先、诚信为本，在践行社会主义核心价值观、引领社会良好风尚中率先垂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八）大力弘扬集智攻关、团结协作的协同精神。强化跨界融合思维，倡导团队精神，建立协同攻关、跨界协作机制。坚持全球视野，加强国际合作，秉持互利共赢理念，为推动科技进步、构建人类命运共同体贡献中国智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九）大力弘扬甘为人梯、奖掖后学的育人精神。坚决破除论资排辈的陈旧观念，打破各种利益纽带和裙带关系，善于发现培养青年科技人才，敢于放手、支持其在重大科研任务中“挑大梁”，甘做致力提携后学的“铺路石”和领路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三、加强作风和学风建设，营造风清气正的科研环境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十二）反对浮夸浮躁、投机取巧。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投感情票、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四、加快转变政府职能，构建良好科研生态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一人员的重复支持，防止“帽子”满天飞。支持中西部地区稳定人才队伍，发达地区不得片面通过高薪酬高待遇竞价抢挖人才，特别是从中西部地区、东北地区挖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予以减责或免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五、加强宣传，营造尊重人才、尊崇创新的舆论氛围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i w:val="0"/>
          <w:caps w:val="0"/>
          <w:color w:val="333333"/>
          <w:spacing w:val="0"/>
          <w:sz w:val="24"/>
          <w:szCs w:val="24"/>
          <w:shd w:val="clear" w:fill="FFFFFF"/>
        </w:rPr>
        <w:t>六、保障措施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i w:val="0"/>
          <w:caps w:val="0"/>
          <w:color w:val="333333"/>
          <w:spacing w:val="0"/>
          <w:sz w:val="24"/>
          <w:szCs w:val="24"/>
          <w:shd w:val="clear" w:fill="FFFFFF"/>
        </w:rPr>
        <w:t>（二十）强化组织保障。各级党委和政府要切实加强对科技工作的领导，对科技工作者政治上关怀、工作上支持、生活上关心，把弘扬科学家精神、加强作风和学风建设作为践行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中央宣传部、科技部、中国科协、教育部、中国科学院、中国工程院等要会同有关方面分解工作任务，对落实情况加强跟踪督办和总结评估，确保各项举措落到实处。军队可根据本意见，结合实际建立健全相应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450" w:lineRule="atLeast"/>
        <w:ind w:left="0" w:right="0" w:firstLine="420"/>
        <w:rPr>
          <w:rFonts w:hint="eastAsia" w:ascii="宋体" w:hAnsi="宋体" w:eastAsia="宋体" w:cs="宋体"/>
          <w:i w:val="0"/>
          <w:caps w:val="0"/>
          <w:color w:val="333333"/>
          <w:spacing w:val="0"/>
          <w:sz w:val="24"/>
          <w:szCs w:val="24"/>
          <w:shd w:val="clear" w:fill="FFFFFF"/>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888888"/>
          <w:spacing w:val="0"/>
          <w:sz w:val="21"/>
          <w:szCs w:val="21"/>
        </w:rPr>
      </w:pPr>
      <w:r>
        <w:rPr>
          <w:rFonts w:hint="eastAsia" w:ascii="宋体" w:hAnsi="宋体" w:eastAsia="宋体" w:cs="宋体"/>
          <w:i w:val="0"/>
          <w:caps w:val="0"/>
          <w:color w:val="888888"/>
          <w:spacing w:val="0"/>
          <w:kern w:val="0"/>
          <w:sz w:val="21"/>
          <w:szCs w:val="21"/>
          <w:u w:val="none"/>
          <w:shd w:val="clear" w:fill="FFFFFF"/>
          <w:lang w:val="en-US" w:eastAsia="zh-CN" w:bidi="ar"/>
        </w:rPr>
        <w:t xml:space="preserve"> </w:t>
      </w:r>
      <w:r>
        <w:rPr>
          <w:rFonts w:hint="eastAsia" w:ascii="宋体" w:hAnsi="宋体" w:eastAsia="宋体" w:cs="宋体"/>
          <w:i w:val="0"/>
          <w:caps w:val="0"/>
          <w:color w:val="888888"/>
          <w:spacing w:val="0"/>
          <w:kern w:val="0"/>
          <w:sz w:val="21"/>
          <w:szCs w:val="21"/>
          <w:shd w:val="clear" w:fill="FFFFFF"/>
          <w:lang w:val="en-US" w:eastAsia="zh-CN" w:bidi="ar"/>
        </w:rPr>
        <w:t>责任编辑：雷丽娜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63DB0"/>
    <w:rsid w:val="2C5C056E"/>
    <w:rsid w:val="2FDF41B1"/>
    <w:rsid w:val="53381052"/>
    <w:rsid w:val="55EB6A98"/>
    <w:rsid w:val="5CBE7D5C"/>
    <w:rsid w:val="64262128"/>
    <w:rsid w:val="75C51C2A"/>
    <w:rsid w:val="7F7A0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2019-06-17T00:25:00Z</dcterms:created>
  <dc:creator>AYXY</dc:creator>
  <cp:lastModifiedBy>AYXY</cp:lastModifiedBy>
  <dcterms:modified xsi:type="dcterms:W3CDTF">2019-06-17T00:33:34Z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