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附件1：</w:t>
      </w:r>
    </w:p>
    <w:p>
      <w:pPr>
        <w:jc w:val="center"/>
        <w:rPr>
          <w:rStyle w:val="6"/>
          <w:rFonts w:ascii="方正小标宋简体" w:hAnsi="方正小标宋简体" w:eastAsia="方正小标宋简体" w:cs="方正小标宋简体"/>
          <w:b w:val="0"/>
          <w:bCs/>
          <w:color w:val="0D0D0D" w:themeColor="text1" w:themeTint="F2"/>
          <w:kern w:val="0"/>
          <w:sz w:val="44"/>
          <w:szCs w:val="44"/>
          <w:shd w:val="clear" w:color="0B0000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fldChar w:fldCharType="begin"/>
      </w:r>
      <w:r>
        <w:instrText xml:space="preserve"> HYPERLINK "https://oss.henan.gov.cn/sbgt-wztipt/attachment/anyang/kejiju/upload/files/2021/4/288353692.docx" \t "/home/sugon/文档\x/_blank" </w:instrText>
      </w:r>
      <w:r>
        <w:fldChar w:fldCharType="separate"/>
      </w:r>
      <w:r>
        <w:rPr>
          <w:rStyle w:val="7"/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:u w:val="none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科技重大专项申报指南</w:t>
      </w:r>
      <w:r>
        <w:rPr>
          <w:rStyle w:val="7"/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:u w:val="none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end"/>
      </w:r>
    </w:p>
    <w:p>
      <w:pPr>
        <w:widowControl/>
        <w:shd w:val="clear" w:color="auto" w:fill="FFFFFF"/>
        <w:ind w:firstLine="640" w:firstLineChars="200"/>
        <w:jc w:val="left"/>
        <w:rPr>
          <w:rFonts w:ascii="黑体" w:hAnsi="黑体" w:eastAsia="黑体" w:cs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一、重大技术类专项</w:t>
      </w:r>
      <w:r>
        <w:rPr>
          <w:rFonts w:hint="eastAsia" w:ascii="黑体" w:hAnsi="黑体" w:eastAsia="黑体" w:cs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支持范围：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节能环保。重点支持大气污染防治、水资源、绿色技术和土地资源改善修复、能源高效利用等关键核心技术研究与示范；支持余热余压利用、脱硫脱硝除尘、低碳、垃圾污泥处理等成套设备和高效环保材料的开发。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（二）装备制造。重点支持工业机器人、基础零部件精密制造、数控智能装备、节能环保设备、汽车制造和零部件、航空器材及零部件、轨道交通器材、康复医疗装备等先进装备制造业。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（三）传统产业升级改造。钢铁、煤化工、精细化工、</w:t>
      </w:r>
    </w:p>
    <w:p>
      <w:pPr>
        <w:widowControl/>
        <w:shd w:val="clear" w:color="auto" w:fill="FFFFFF"/>
        <w:spacing w:line="360" w:lineRule="atLeast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新型建材、食品加工、纺织服装等重点工业领域的产业升级、</w:t>
      </w:r>
    </w:p>
    <w:p>
      <w:pPr>
        <w:widowControl/>
        <w:shd w:val="clear" w:color="auto" w:fill="FFFFFF"/>
        <w:spacing w:line="360" w:lineRule="atLeast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重大科技成果应用推广项目。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（四）新一代信息技术。重点发展电子基础材料、电子元器件、高端电子玻璃、5G应用及关键技术、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5G与云计算、大数据、物联网、人工智能、智能传感、机器通信等技术融合；基于5G网络的智能制造、工业互联网、车联网等行业应用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新型显示器件、光存储系列等产业。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五）新材料。以高性能、轻量化、绿色化为方向，重点开展新型合金材料和新型功能材料关键技术研发，推动向高性能材料制品、高端装备零部件延伸发展；支持高品质超硬材料及制品开发，提升其精深加工水平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（六）新能源、生物医药等战略新兴产业领域的重大项目。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（七）农业资源保护和高效利用、生物育种、生态环境修复等共性关键技术和新型农业机械装备、农业信息化、食品专用智能装备、食品安全快速检测技术及设备、生物农药等关键技术研发。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（八）针对重大疾病的化学药、中药、生物技术药物新产品及新兽药、新型医疗设备、康复医疗等关键技术研发。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黑体" w:hAnsi="黑体" w:eastAsia="黑体" w:cs="黑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二、重大公益类专项支持范围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解决制约公益性行业发展的重大科技问题和市场机制</w:t>
      </w:r>
    </w:p>
    <w:p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不能有效配置资源领域中的共性技术问题为主，突出服务于国家安全、消防安全、应急处理、康复医疗、社会发展、脱贫攻坚、乡村振兴、园林绿化、林果选育推广、绿色技术、农业污染和人民生活质量提高以及环境改善等公共利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Q3ZjhmNGRlMjJhMGM2NWE0YzkzM2Y4Y2FlMjMifQ=="/>
  </w:docVars>
  <w:rsids>
    <w:rsidRoot w:val="00000000"/>
    <w:rsid w:val="11F4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99"/>
    <w:pPr>
      <w:spacing w:after="0" w:line="600" w:lineRule="exact"/>
      <w:ind w:firstLine="420"/>
    </w:pPr>
    <w:rPr>
      <w:bCs/>
      <w:sz w:val="30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2023-03-01T07:14:26Z</dcterms:created>
  <dc:creator>Administrator</dc:creator>
  <cp:lastModifiedBy>，，，</cp:lastModifiedBy>
  <dcterms:modified xsi:type="dcterms:W3CDTF">2023-03-01T07:14:39Z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2725CEE82DF34CEAA72AEB4FFEC28DF0</vt:lpwstr>
  </property>
</Properties>
</file>