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教育实习质量评价表</w:t>
      </w:r>
    </w:p>
    <w:tbl>
      <w:tblPr>
        <w:tblStyle w:val="4"/>
        <w:tblpPr w:leftFromText="180" w:rightFromText="180" w:vertAnchor="text" w:horzAnchor="margin" w:tblpXSpec="center" w:tblpY="316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40"/>
        <w:gridCol w:w="1080"/>
        <w:gridCol w:w="486"/>
        <w:gridCol w:w="2394"/>
        <w:gridCol w:w="23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Calibri" w:eastAsia="黑体" w:cs="Times New Roman"/>
                <w:szCs w:val="21"/>
              </w:rPr>
            </w:pPr>
            <w:r>
              <w:rPr>
                <w:rFonts w:hint="eastAsia" w:ascii="黑体" w:hAnsi="Calibri" w:eastAsia="黑体" w:cs="Times New Roman"/>
                <w:szCs w:val="21"/>
              </w:rPr>
              <w:t>评价</w:t>
            </w:r>
          </w:p>
          <w:p>
            <w:pPr>
              <w:spacing w:line="300" w:lineRule="exact"/>
              <w:jc w:val="center"/>
              <w:rPr>
                <w:rFonts w:hint="eastAsia" w:ascii="黑体" w:hAnsi="Calibri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黑体" w:hAnsi="Calibri" w:eastAsia="黑体" w:cs="Times New Roman"/>
                <w:szCs w:val="21"/>
                <w:lang w:val="en-US" w:eastAsia="zh-CN"/>
              </w:rPr>
              <w:t>指标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黑体" w:hAnsi="Calibri" w:eastAsia="黑体" w:cs="Times New Roman"/>
                <w:spacing w:val="-16"/>
                <w:szCs w:val="21"/>
              </w:rPr>
            </w:pPr>
            <w:r>
              <w:rPr>
                <w:rFonts w:hint="eastAsia" w:ascii="黑体" w:hAnsi="Calibri" w:eastAsia="黑体" w:cs="Times New Roman"/>
                <w:spacing w:val="-16"/>
                <w:szCs w:val="21"/>
              </w:rPr>
              <w:t>序号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黑体" w:hAnsi="Calibri" w:eastAsia="黑体" w:cs="Times New Roman"/>
                <w:szCs w:val="21"/>
              </w:rPr>
            </w:pPr>
            <w:r>
              <w:rPr>
                <w:rFonts w:hint="eastAsia" w:ascii="黑体" w:hAnsi="Calibri" w:eastAsia="黑体" w:cs="Times New Roman"/>
                <w:szCs w:val="21"/>
              </w:rPr>
              <w:t>评价要素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黑体" w:hAnsi="Calibri" w:eastAsia="黑体" w:cs="Times New Roman"/>
                <w:szCs w:val="21"/>
              </w:rPr>
            </w:pPr>
            <w:r>
              <w:rPr>
                <w:rFonts w:hint="eastAsia" w:ascii="黑体" w:hAnsi="Calibri" w:eastAsia="黑体" w:cs="Times New Roman"/>
                <w:szCs w:val="21"/>
              </w:rPr>
              <w:t>分值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jc w:val="center"/>
              <w:rPr>
                <w:rFonts w:hint="eastAsia" w:ascii="黑体" w:hAnsi="Calibri" w:eastAsia="黑体" w:cs="Times New Roman"/>
                <w:szCs w:val="21"/>
              </w:rPr>
            </w:pPr>
            <w:r>
              <w:rPr>
                <w:rFonts w:hint="eastAsia" w:ascii="黑体" w:hAnsi="Calibri" w:eastAsia="黑体" w:cs="Times New Roman"/>
                <w:szCs w:val="21"/>
              </w:rPr>
              <w:t>评价内涵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黑体" w:hAnsi="Calibri" w:eastAsia="黑体" w:cs="Times New Roman"/>
                <w:szCs w:val="21"/>
              </w:rPr>
            </w:pPr>
            <w:r>
              <w:rPr>
                <w:rFonts w:hint="eastAsia" w:ascii="黑体" w:hAnsi="Calibri" w:eastAsia="黑体" w:cs="Times New Roman"/>
                <w:szCs w:val="21"/>
              </w:rPr>
              <w:t>评价</w:t>
            </w:r>
            <w:r>
              <w:rPr>
                <w:rFonts w:hint="eastAsia" w:ascii="黑体" w:hAnsi="Calibri" w:eastAsia="黑体" w:cs="Times New Roman"/>
                <w:szCs w:val="21"/>
                <w:lang w:val="en-US" w:eastAsia="zh-CN"/>
              </w:rPr>
              <w:t>方</w:t>
            </w:r>
            <w:r>
              <w:rPr>
                <w:rFonts w:hint="eastAsia" w:ascii="黑体" w:hAnsi="Calibri" w:eastAsia="黑体" w:cs="Times New Roman"/>
                <w:szCs w:val="21"/>
              </w:rPr>
              <w:t>法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黑体" w:hAnsi="Calibri" w:eastAsia="黑体" w:cs="Times New Roman"/>
                <w:szCs w:val="21"/>
                <w:lang w:eastAsia="zh-CN"/>
              </w:rPr>
            </w:pPr>
            <w:r>
              <w:rPr>
                <w:rFonts w:hint="eastAsia" w:ascii="黑体" w:hAnsi="Calibri" w:eastAsia="黑体" w:cs="Times New Roman"/>
                <w:szCs w:val="21"/>
              </w:rPr>
              <w:t>评价</w:t>
            </w:r>
            <w:r>
              <w:rPr>
                <w:rFonts w:hint="eastAsia" w:ascii="黑体" w:hAnsi="Calibri" w:eastAsia="黑体" w:cs="Times New Roman"/>
                <w:szCs w:val="21"/>
                <w:lang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</w:rPr>
              <w:t>组</w:t>
            </w:r>
          </w:p>
          <w:p>
            <w:pPr>
              <w:jc w:val="center"/>
              <w:rPr>
                <w:rFonts w:hint="eastAsia" w:ascii="仿宋_GB2312" w:hAnsi="Calibri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</w:rPr>
              <w:t>织</w:t>
            </w:r>
          </w:p>
          <w:p>
            <w:pPr>
              <w:jc w:val="center"/>
              <w:rPr>
                <w:rFonts w:hint="eastAsia" w:ascii="仿宋_GB2312" w:hAnsi="Calibri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</w:rPr>
              <w:t>管</w:t>
            </w:r>
          </w:p>
          <w:p>
            <w:pPr>
              <w:jc w:val="center"/>
              <w:rPr>
                <w:rFonts w:hint="eastAsia" w:ascii="仿宋_GB2312" w:hAnsi="Calibri" w:eastAsia="仿宋_GB2312" w:cs="Times New Roman"/>
                <w:b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</w:rPr>
              <w:t>理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spacing w:val="-16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pacing w:val="-16"/>
                <w:szCs w:val="21"/>
              </w:rPr>
              <w:t>01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教学文件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 xml:space="preserve">教育实习管理及安排文件 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查阅教育实习管理文件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szCs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spacing w:val="-16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pacing w:val="-16"/>
                <w:szCs w:val="21"/>
              </w:rPr>
              <w:t>02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实习动员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教育实习动员到位，实习要求明确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查阅教育实习安排及工作记录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szCs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spacing w:val="-16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pacing w:val="-16"/>
                <w:szCs w:val="21"/>
              </w:rPr>
              <w:t>03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指导教师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指导教师职称结构，平均每位教师指导的学生人数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查阅指导教师名册、职称、学历、指导学生人数等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4"/>
              </w:rPr>
              <w:t>过</w:t>
            </w:r>
          </w:p>
          <w:p>
            <w:pPr>
              <w:jc w:val="center"/>
              <w:rPr>
                <w:rFonts w:hint="eastAsia" w:ascii="仿宋_GB2312" w:hAnsi="Calibri" w:eastAsia="仿宋_GB2312" w:cs="Times New Roman"/>
                <w:b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4"/>
              </w:rPr>
              <w:t>程</w:t>
            </w:r>
          </w:p>
          <w:p>
            <w:pPr>
              <w:jc w:val="center"/>
              <w:rPr>
                <w:rFonts w:hint="eastAsia" w:ascii="仿宋_GB2312" w:hAnsi="Calibri" w:eastAsia="仿宋_GB2312" w:cs="Times New Roman"/>
                <w:b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4"/>
              </w:rPr>
              <w:t>管</w:t>
            </w:r>
          </w:p>
          <w:p>
            <w:pPr>
              <w:jc w:val="center"/>
              <w:rPr>
                <w:rFonts w:hint="eastAsia" w:ascii="仿宋_GB2312" w:hAnsi="Calibri" w:eastAsia="仿宋_GB2312" w:cs="Times New Roman"/>
                <w:b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4"/>
              </w:rPr>
              <w:t>理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spacing w:val="-16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pacing w:val="-16"/>
                <w:szCs w:val="21"/>
              </w:rPr>
              <w:t>04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实习检查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教育实习检查安排、实施及检查总结情况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查阅有关文件、原始记录及总结材料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szCs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spacing w:val="-16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pacing w:val="-16"/>
                <w:szCs w:val="21"/>
              </w:rPr>
              <w:t>05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教师指导情况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指导教师的教学态度和指导方法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查阅教师指导教育实习记录及总结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szCs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spacing w:val="-16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pacing w:val="-16"/>
                <w:szCs w:val="21"/>
              </w:rPr>
              <w:t>06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实习行为表现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学生教育实习态度、实习内容、遵守纪律、时间利用等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查阅学生教育实习日志、总结等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szCs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spacing w:val="-16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pacing w:val="-16"/>
                <w:szCs w:val="21"/>
              </w:rPr>
              <w:t>07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成绩评定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以专业为单位的教育实习成绩统计分析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查阅教育实习成绩统计表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szCs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spacing w:val="-16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pacing w:val="-16"/>
                <w:szCs w:val="21"/>
              </w:rPr>
              <w:t>08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实习总结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教育实习总结材料及各种材料归档情况、实习经费使用情况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查阅教育实习总结材料、经费使用情况和实习推优材料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4"/>
              </w:rPr>
              <w:t>实</w:t>
            </w:r>
          </w:p>
          <w:p>
            <w:pPr>
              <w:jc w:val="center"/>
              <w:rPr>
                <w:rFonts w:hint="eastAsia" w:ascii="仿宋_GB2312" w:hAnsi="Calibri" w:eastAsia="仿宋_GB2312" w:cs="Times New Roman"/>
                <w:b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4"/>
              </w:rPr>
              <w:t>习</w:t>
            </w:r>
          </w:p>
          <w:p>
            <w:pPr>
              <w:jc w:val="center"/>
              <w:rPr>
                <w:rFonts w:hint="eastAsia" w:ascii="仿宋_GB2312" w:hAnsi="Calibri" w:eastAsia="仿宋_GB2312" w:cs="Times New Roman"/>
                <w:b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4"/>
              </w:rPr>
              <w:t>质</w:t>
            </w:r>
          </w:p>
          <w:p>
            <w:pPr>
              <w:jc w:val="center"/>
              <w:rPr>
                <w:rFonts w:hint="eastAsia" w:ascii="仿宋_GB2312" w:hAnsi="Calibri" w:eastAsia="仿宋_GB2312" w:cs="Times New Roman"/>
                <w:b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4"/>
              </w:rPr>
              <w:t>量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spacing w:val="-16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pacing w:val="-16"/>
                <w:szCs w:val="21"/>
              </w:rPr>
              <w:t>09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教学工作实习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学生掌握教师职业技能水平情况及教育教学工作能力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查阅教案及上课相关材料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szCs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spacing w:val="-16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pacing w:val="-16"/>
                <w:szCs w:val="21"/>
              </w:rPr>
              <w:t>10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班主任工作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学生班主任工作能力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查阅学生班队活动方案设计、个别教育案例等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szCs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spacing w:val="-16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pacing w:val="-16"/>
                <w:szCs w:val="21"/>
              </w:rPr>
              <w:t>11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调研能力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教育调查研究能力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查阅学生教育调查报告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szCs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spacing w:val="-16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pacing w:val="-16"/>
                <w:szCs w:val="21"/>
              </w:rPr>
              <w:t>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实习效果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学生实习评价、实习学校评价、实习特色等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查阅学生评价及学校评价材料和实习特色材料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4"/>
              </w:rPr>
              <w:t>评价</w:t>
            </w:r>
          </w:p>
          <w:p>
            <w:pPr>
              <w:jc w:val="center"/>
              <w:rPr>
                <w:rFonts w:hint="eastAsia" w:ascii="仿宋_GB2312" w:hAnsi="Calibri" w:eastAsia="仿宋_GB2312" w:cs="Times New Roman"/>
                <w:b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4"/>
              </w:rPr>
              <w:t>结论</w:t>
            </w:r>
          </w:p>
        </w:tc>
        <w:tc>
          <w:tcPr>
            <w:tcW w:w="21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pacing w:val="-16"/>
                <w:szCs w:val="21"/>
              </w:rPr>
              <w:t>评价等级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Cs w:val="24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szCs w:val="24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szCs w:val="24"/>
                <w:lang w:eastAsia="zh-CN"/>
              </w:rPr>
              <w:t>评价得分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Calibri" w:eastAsia="仿宋_GB2312" w:cs="Times New Roman"/>
                <w:b/>
                <w:szCs w:val="24"/>
              </w:rPr>
            </w:pPr>
          </w:p>
        </w:tc>
        <w:tc>
          <w:tcPr>
            <w:tcW w:w="210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Cs w:val="24"/>
              </w:rPr>
              <w:t>负责人签字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szCs w:val="24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Cs w:val="24"/>
              </w:rPr>
              <w:t>评价日期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4"/>
              </w:rPr>
              <w:t>备</w:t>
            </w:r>
          </w:p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4"/>
              </w:rPr>
              <w:t>注</w:t>
            </w:r>
          </w:p>
        </w:tc>
        <w:tc>
          <w:tcPr>
            <w:tcW w:w="8280" w:type="dxa"/>
            <w:gridSpan w:val="6"/>
            <w:noWrap w:val="0"/>
            <w:vAlign w:val="center"/>
          </w:tcPr>
          <w:p>
            <w:pPr>
              <w:spacing w:line="240" w:lineRule="auto"/>
              <w:ind w:firstLine="420" w:firstLineChars="200"/>
              <w:rPr>
                <w:rFonts w:hint="eastAsia" w:ascii="仿宋_GB2312" w:hAnsi="Calibri" w:eastAsia="仿宋_GB2312" w:cs="Times New Roman"/>
                <w:spacing w:val="-16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评价结果分优秀、良好、合格、不合格四种。优秀：90≤S≤100;良好：75≤S≤89；合格：60≤S≤74;不合格：S&lt;60</w:t>
            </w:r>
            <w:r>
              <w:rPr>
                <w:rFonts w:hint="eastAsia" w:ascii="仿宋_GB2312" w:hAnsi="Calibri" w:eastAsia="仿宋_GB2312" w:cs="Times New Roman"/>
                <w:spacing w:val="-10"/>
                <w:szCs w:val="21"/>
              </w:rPr>
              <w:t>。</w:t>
            </w:r>
          </w:p>
        </w:tc>
      </w:tr>
    </w:tbl>
    <w:p>
      <w:pPr>
        <w:rPr>
          <w:rFonts w:hint="eastAsia" w:ascii="Calibri" w:hAnsi="Calibri" w:eastAsia="宋体" w:cs="Times New Roman"/>
          <w:szCs w:val="24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yOTcxZjgyZGVjMjViMzVkNzkzYTc1ZGM4MzgxMTAifQ=="/>
  </w:docVars>
  <w:rsids>
    <w:rsidRoot w:val="4745728D"/>
    <w:rsid w:val="0A6D1CF7"/>
    <w:rsid w:val="0FCE6727"/>
    <w:rsid w:val="18EF45F9"/>
    <w:rsid w:val="1DD8480B"/>
    <w:rsid w:val="217D46AD"/>
    <w:rsid w:val="27DA216D"/>
    <w:rsid w:val="33513F06"/>
    <w:rsid w:val="3385640A"/>
    <w:rsid w:val="35692B6E"/>
    <w:rsid w:val="3EF50221"/>
    <w:rsid w:val="43B56534"/>
    <w:rsid w:val="4745728D"/>
    <w:rsid w:val="543638F3"/>
    <w:rsid w:val="565D336E"/>
    <w:rsid w:val="5C043425"/>
    <w:rsid w:val="5F2D78BA"/>
    <w:rsid w:val="5F887941"/>
    <w:rsid w:val="68D01FA2"/>
    <w:rsid w:val="6DB3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2023-09-11T00:43:00Z</dcterms:created>
  <dc:creator>禅师</dc:creator>
  <cp:lastModifiedBy>刘院亮</cp:lastModifiedBy>
  <dcterms:modified xsi:type="dcterms:W3CDTF">2023-10-17T06:35:12Z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32A9B6879ED94D7FAE75CA2326C9FB55_13</vt:lpwstr>
  </property>
</Properties>
</file>