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附件 1 </w:t>
      </w:r>
    </w:p>
    <w:p>
      <w:pPr>
        <w:keepNext w:val="0"/>
        <w:keepLines w:val="0"/>
        <w:widowControl/>
        <w:suppressLineNumbers w:val="0"/>
        <w:jc w:val="center"/>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2022年河南省职业教育教学改革研究与</w:t>
      </w:r>
    </w:p>
    <w:p>
      <w:pPr>
        <w:keepNext w:val="0"/>
        <w:keepLines w:val="0"/>
        <w:widowControl/>
        <w:suppressLineNumbers w:val="0"/>
        <w:jc w:val="center"/>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实践项目结项材料报送要求与程序</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各单位应按照以下要求和程序报送相关材料。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一、申报材料清单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（一）结项材料清单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1．第一册：《结项评审书》A 表（附件2-1）；项目《立项申请书》；项目《立项通知书》；已发表的相关论文的期刊封面、含文章的目录页以及文章第一页复印件或采用证明；相关证明材料，如领导批示、获奖情况、媒体报道及被决策采纳等的证明文件（不超过10页）；重要变更申请及获准批复原件；项目中期检查报告；查重报告（简明版）。以上材料需按一册材料装订，不得分开装订。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2．第二册：《结项评审书》B表（附件2-2），该册不得出现项目单位及个人信息，出现相关信息的不予参评。以上材料需按一册材料装订，不得分开装订。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第三册：项目主体研究报告。该册在提交纸质材料，需制作封皮，填写相关信息（可参考附件2-1）；该册上传网上系统时，不得出现项目单位及个人信息，出现相关信息的不予参评。《结项评审书》中的第一册、第二册、第三册需分成三个文档分别上报，以上材料的Word版（一些论文等证明材料确无word版本的，需要上传扫描件）和PDF版签字盖章扫描件需同时上报。教师个人申报材料相关证明的所有复印件材料均需加盖审核学校公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二、申报方式及注意事项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1.项目申报需同时以网上申报和纸质材料申报两种方式进行。</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（1）网上申报。按照网上申报程序进行，其中，上传系统的申报材料及证明材料（项目《立项通知书》、论文、领导批示、获奖情况、媒体报道等）原则上应为原件 PDF 版形式上传，确需复印件形式的，均需加盖审核学校公章。</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（2）纸质材料申报。纸质材料申报由各地、各学校统一组织报送。申报材料请参照结项材料清单，按照“一人一档”方式整理（一式两份，档案袋上注明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结项材料、单位、项目名称、姓名、电话等基本信息）。其中，申报的纸质材料中，除必要的原件外，其他发表的论文、领导批示等证明材料为加盖学校公章的复印件。请将纸质材料于10月31日前报送到行政楼309。</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为确保各项材料的真实有效性，各单位应对教师申报材料严格审核、严格把关。教师个人申报材料的所有复印件材料均需加盖审核学校公章。一经发现教师个人或学校存在造假、伪造证明等行为，将取消申报教师3年内各类职业教育项目申报资格，核减学校当年立项项目名额。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三、网上申报程序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2022年教改项目结项工作使用“河南省职业教育教学改革研究项目管理与服务系统”（以下简称“教改项目管理系统”）完成电子数据的采集和报送。“教改项目管理系统”将于10月17日之后对外开通，网址为 http://hnzy.open.ha.cn，届时申报人及各地、各学校可登录“教改项目管理系统”，进行结项信息填报和复核，具体流程如下（具体操作方法请参加网上系统的《操作手册》）：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1.网上填报材料。10 月17日后，申报人根据各校分配的用户名及密码登录“教改项目管理系统”，在网上填报申报材料。教师个人进行网上申报的结项项目应为各地、各学校初审通过的项目。申报材料详见教师个人申报材料清单。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2.各地、各学校组织初审及网上复核。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组织初审。10月31日前，各地、各学校应组织专家对教师个人申请的结项项目进行初审（可自行组织多种形式的线下、线下评审），明确初审意见。初审结束后，通知初审通过的教师在网上申报，并由教师所在学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校进行网上审核、上报教育局。</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网上复核。11月5日前，各地、各学校在网上系统进行复核，并上传每个复核通过结项项目的《2022 年河南省职业教育教学改革研究与实践项目结项专家初审意见表》（附件 2-3）。</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网上上传项目申报汇总表。网上复核全部结束后，各地、各学校在线选定申报项目相关信息，系统自动生成《2022年河南省职业教育教学改革研究与实践项目结项申报汇总表》（附件 2-4，请按推荐顺序依次排名）后，在线上报省教育厅。</w:t>
      </w:r>
    </w:p>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打印项目汇总表加盖公章后再次网上上传。在线打印出结项申报汇总表（附件2-4，务必准确核对表中人员信息，必须与系统内申报信息完全一致），并加盖单位公章后将PDF版扫描件通过系统再次上传。以上网上复核工作均应在11月5日前完成，逾期未报送的单位，视为不参加此次结项申报工作，不再受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理相关申报材料。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五、项目申报程序简表</w:t>
      </w:r>
      <w:r>
        <w:rPr>
          <w:rFonts w:hint="eastAsia" w:ascii="宋体" w:hAnsi="宋体" w:eastAsia="宋体" w:cs="宋体"/>
          <w:color w:val="000000"/>
          <w:kern w:val="0"/>
          <w:sz w:val="24"/>
          <w:szCs w:val="24"/>
          <w:lang w:val="en-US" w:eastAsia="zh-CN" w:bidi="ar"/>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02"/>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702" w:type="dxa"/>
            <w:vAlign w:val="center"/>
          </w:tcPr>
          <w:p>
            <w:pPr>
              <w:keepNext w:val="0"/>
              <w:keepLines w:val="0"/>
              <w:widowControl/>
              <w:suppressLineNumbers w:val="0"/>
              <w:jc w:val="center"/>
              <w:rPr>
                <w:sz w:val="28"/>
                <w:szCs w:val="28"/>
                <w:vertAlign w:val="baseline"/>
              </w:rPr>
            </w:pPr>
            <w:r>
              <w:rPr>
                <w:rFonts w:ascii="黑体" w:hAnsi="宋体" w:eastAsia="黑体" w:cs="黑体"/>
                <w:color w:val="000000"/>
                <w:kern w:val="0"/>
                <w:sz w:val="28"/>
                <w:szCs w:val="28"/>
                <w:lang w:val="en-US" w:eastAsia="zh-CN" w:bidi="ar"/>
              </w:rPr>
              <w:t xml:space="preserve">时 </w:t>
            </w:r>
            <w:r>
              <w:rPr>
                <w:rFonts w:hint="eastAsia" w:ascii="黑体" w:hAnsi="宋体" w:eastAsia="黑体" w:cs="黑体"/>
                <w:color w:val="000000"/>
                <w:kern w:val="0"/>
                <w:sz w:val="28"/>
                <w:szCs w:val="28"/>
                <w:lang w:val="en-US" w:eastAsia="zh-CN" w:bidi="ar"/>
              </w:rPr>
              <w:t>间</w:t>
            </w:r>
          </w:p>
        </w:tc>
        <w:tc>
          <w:tcPr>
            <w:tcW w:w="6820" w:type="dxa"/>
            <w:vAlign w:val="center"/>
          </w:tcPr>
          <w:p>
            <w:pPr>
              <w:keepNext w:val="0"/>
              <w:keepLines w:val="0"/>
              <w:widowControl/>
              <w:suppressLineNumbers w:val="0"/>
              <w:jc w:val="center"/>
              <w:rPr>
                <w:sz w:val="28"/>
                <w:szCs w:val="28"/>
                <w:vertAlign w:val="baseline"/>
              </w:rPr>
            </w:pPr>
            <w:r>
              <w:rPr>
                <w:rFonts w:ascii="黑体" w:hAnsi="宋体" w:eastAsia="黑体" w:cs="黑体"/>
                <w:color w:val="000000"/>
                <w:kern w:val="0"/>
                <w:sz w:val="28"/>
                <w:szCs w:val="28"/>
                <w:lang w:val="en-US" w:eastAsia="zh-CN" w:bidi="ar"/>
              </w:rPr>
              <w:t xml:space="preserve">程 </w:t>
            </w:r>
            <w:r>
              <w:rPr>
                <w:rFonts w:hint="eastAsia" w:ascii="黑体" w:hAnsi="宋体" w:eastAsia="黑体" w:cs="黑体"/>
                <w:color w:val="000000"/>
                <w:kern w:val="0"/>
                <w:sz w:val="28"/>
                <w:szCs w:val="28"/>
                <w:lang w:val="en-US" w:eastAsia="zh-CN" w:bidi="ar"/>
              </w:rPr>
              <w:t>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702" w:type="dxa"/>
            <w:vAlign w:val="center"/>
          </w:tcPr>
          <w:p>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10月17日前</w:t>
            </w:r>
          </w:p>
        </w:tc>
        <w:tc>
          <w:tcPr>
            <w:tcW w:w="6820" w:type="dxa"/>
            <w:vAlign w:val="center"/>
          </w:tcPr>
          <w:p>
            <w:pPr>
              <w:keepNext w:val="0"/>
              <w:keepLines w:val="0"/>
              <w:widowControl/>
              <w:suppressLineNumbers w:val="0"/>
              <w:jc w:val="left"/>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各地、各学校通过发送</w:t>
            </w:r>
            <w:bookmarkStart w:id="0" w:name="_GoBack"/>
            <w:bookmarkEnd w:id="0"/>
            <w:r>
              <w:rPr>
                <w:rFonts w:hint="eastAsia" w:ascii="宋体" w:hAnsi="宋体" w:eastAsia="宋体" w:cs="宋体"/>
                <w:color w:val="000000"/>
                <w:kern w:val="0"/>
                <w:sz w:val="24"/>
                <w:szCs w:val="24"/>
                <w:lang w:val="en-US" w:eastAsia="zh-CN" w:bidi="ar"/>
              </w:rPr>
              <w:t>电子邮件形式获取管理员用户名和密码。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702" w:type="dxa"/>
            <w:vAlign w:val="center"/>
          </w:tcPr>
          <w:p>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10月17日后</w:t>
            </w:r>
          </w:p>
        </w:tc>
        <w:tc>
          <w:tcPr>
            <w:tcW w:w="6820" w:type="dxa"/>
            <w:vAlign w:val="center"/>
          </w:tcPr>
          <w:p>
            <w:pPr>
              <w:keepNext w:val="0"/>
              <w:keepLines w:val="0"/>
              <w:widowControl/>
              <w:suppressLineNumbers w:val="0"/>
              <w:jc w:val="left"/>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各地、各学校管理员创建并下发下一级管理员用户名和密码。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414" w:hRule="atLeast"/>
        </w:trPr>
        <w:tc>
          <w:tcPr>
            <w:tcW w:w="1702" w:type="dxa"/>
            <w:vAlign w:val="center"/>
          </w:tcPr>
          <w:p>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10月31日前</w:t>
            </w:r>
          </w:p>
        </w:tc>
        <w:tc>
          <w:tcPr>
            <w:tcW w:w="6820" w:type="dxa"/>
            <w:vAlign w:val="center"/>
          </w:tcPr>
          <w:p>
            <w:pPr>
              <w:keepNext w:val="0"/>
              <w:keepLines w:val="0"/>
              <w:widowControl/>
              <w:suppressLineNumbers w:val="0"/>
              <w:jc w:val="left"/>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申请教师（或学校）可登录网上系统申请；各地、各学校自行组织完成项目初审工作；通过项目初审的申报人在网上上传申报材料。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77" w:hRule="atLeast"/>
        </w:trPr>
        <w:tc>
          <w:tcPr>
            <w:tcW w:w="1702" w:type="dxa"/>
            <w:vAlign w:val="center"/>
          </w:tcPr>
          <w:p>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11月5日前</w:t>
            </w:r>
          </w:p>
        </w:tc>
        <w:tc>
          <w:tcPr>
            <w:tcW w:w="6820" w:type="dxa"/>
            <w:vAlign w:val="center"/>
          </w:tcPr>
          <w:p>
            <w:pPr>
              <w:keepNext w:val="0"/>
              <w:keepLines w:val="0"/>
              <w:widowControl/>
              <w:suppressLineNumbers w:val="0"/>
              <w:jc w:val="left"/>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各地、各学校在网上对初审通过的项目进行复核，并上传初审意见表、汇总表等。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702" w:type="dxa"/>
            <w:vAlign w:val="center"/>
          </w:tcPr>
          <w:p>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11月8日前</w:t>
            </w:r>
          </w:p>
        </w:tc>
        <w:tc>
          <w:tcPr>
            <w:tcW w:w="6820" w:type="dxa"/>
            <w:vAlign w:val="center"/>
          </w:tcPr>
          <w:p>
            <w:pPr>
              <w:keepNext w:val="0"/>
              <w:keepLines w:val="0"/>
              <w:widowControl/>
              <w:suppressLineNumbers w:val="0"/>
              <w:jc w:val="left"/>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上报相关纸质材料。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A4BAC"/>
    <w:multiLevelType w:val="singleLevel"/>
    <w:tmpl w:val="C25A4BA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wNTQ3ZjhmNGRlMjJhMGM2NWE0YzkzM2Y4Y2FlMjMifQ=="/>
  </w:docVars>
  <w:rsids>
    <w:rsidRoot w:val="00000000"/>
    <w:rsid w:val="17E62461"/>
    <w:rsid w:val="5D0134C1"/>
    <w:rsid w:val="6E333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1846</Words>
  <Characters>1929</Characters>
  <Lines>0</Lines>
  <Paragraphs>0</Paragraphs>
  <TotalTime>36</TotalTime>
  <ScaleCrop>false</ScaleCrop>
  <LinksUpToDate>false</LinksUpToDate>
  <CharactersWithSpaces>1957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2022-10-14T00:18:58Z</dcterms:created>
  <dc:creator>Administrator</dc:creator>
  <cp:lastModifiedBy>，，，</cp:lastModifiedBy>
  <dcterms:modified xsi:type="dcterms:W3CDTF">2022-10-14T01:06:07Z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C370E49B77224EFB943EA90E0AEC8B91</vt:lpwstr>
  </property>
</Properties>
</file>