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32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right="317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受援县（市）名单</w:t>
      </w:r>
    </w:p>
    <w:tbl>
      <w:tblPr>
        <w:tblStyle w:val="7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61"/>
        <w:gridCol w:w="2922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</w:rPr>
              <w:t>省辖市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示范引领县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整体推进县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巩固提升县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郑州市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</w:rPr>
              <w:t>新郑市、新密市、巩义市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中牟县、荥阳市、登封市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开封市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兰考县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杞县、通许县、尉氏县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洛阳市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孟津区、新安县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偃师区、伊川县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宜阳县、汝阳县、洛宁县、栾川县、嵩县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平顶山市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舞钢市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宝丰县、郏县、叶县、汝州市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鲁山县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焦作市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孟州市、温县、修武县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沁阳市、博爱县、武陟县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鹤壁市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浚县、淇县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新乡市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新乡县、长垣市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卫辉市、辉县市、获嘉县、原阳县、延津县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封丘县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安阳市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林州市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安阳县、内黄县、汤阴县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濮阳市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濮阳县、清丰县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南乐县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范县、台前县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许昌市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长葛市、建安区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禹州市、鄢陵县、襄城县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漯河市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临颍县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舞阳县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三门峡市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灵宝市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义马市、渑池县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卢氏县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南阳市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邓州市、西峡县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新野县、唐河县、方城县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镇平县、内乡县、淅川县、桐柏县、社旗县、南召县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商丘市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永城市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夏邑县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虞城县、柘城县、宁陵县、睢县、民权县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信阳市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固始县、新县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罗山县、息县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潢川县、淮滨县、光山县、商城县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周口市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鹿邑县、沈丘县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项城市、西华县、扶沟县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郸城县、太康县、淮阳区、商水县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驻马店市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遂平县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西平县、汝南县、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正阳县、泌阳县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上蔡县、平舆县、确山县、新蔡县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  <w:t>济源市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济源市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814" w:left="1587" w:header="851" w:footer="133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mRhMjE0ZWFkZTg3MDc3Njk1NWJlMzAwY2EyZDEifQ=="/>
  </w:docVars>
  <w:rsids>
    <w:rsidRoot w:val="00000000"/>
    <w:rsid w:val="015972B1"/>
    <w:rsid w:val="055803BA"/>
    <w:rsid w:val="090C3172"/>
    <w:rsid w:val="259C2527"/>
    <w:rsid w:val="297E6CB1"/>
    <w:rsid w:val="30536A99"/>
    <w:rsid w:val="465B1C13"/>
    <w:rsid w:val="5D142D88"/>
    <w:rsid w:val="74DB3ADB"/>
    <w:rsid w:val="7AFA00C7"/>
    <w:rsid w:val="7E780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pacing w:before="200" w:beforeLines="200" w:after="200" w:afterLines="200" w:line="360" w:lineRule="auto"/>
      <w:jc w:val="center"/>
      <w:outlineLvl w:val="0"/>
    </w:pPr>
    <w:rPr>
      <w:rFonts w:ascii="MingLiU" w:hAnsi="MingLiU" w:eastAsia="黑体"/>
      <w:color w:val="000000"/>
      <w:sz w:val="32"/>
    </w:rPr>
  </w:style>
  <w:style w:type="paragraph" w:styleId="3">
    <w:name w:val="heading 2"/>
    <w:next w:val="1"/>
    <w:semiHidden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outlineLvl w:val="1"/>
    </w:pPr>
    <w:rPr>
      <w:rFonts w:ascii="MingLiU" w:hAnsi="MingLiU" w:eastAsia="黑体" w:cstheme="minorBidi"/>
      <w:color w:val="000000"/>
      <w:sz w:val="30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outlineLvl w:val="2"/>
    </w:pPr>
    <w:rPr>
      <w:rFonts w:ascii="MingLiU" w:hAnsi="MingLiU" w:eastAsia="黑体" w:cstheme="minorBidi"/>
      <w:color w:val="000000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，，，</cp:lastModifiedBy>
  <dcterms:modified xsi:type="dcterms:W3CDTF">2022-12-15T08:22:59Z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0666063D1EE54B1BA182B826791B1ACF</vt:lpwstr>
  </property>
</Properties>
</file>