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附件2：</w:t>
      </w:r>
    </w:p>
    <w:p>
      <w:pPr>
        <w:spacing w:beforeLines="100" w:line="600" w:lineRule="exact"/>
        <w:jc w:val="center"/>
        <w:rPr>
          <w:rFonts w:ascii="方正小标宋简体" w:eastAsia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eastAsia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重点研发与推广专项和技术创新引导专项申报指南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阳市重点研发与推广专项包括科技攻关、国际科技合作及软科学研究，技术创新引导专项包括科技开放合作。资金支持项目按照“限量申报、限额资助”的方式支持高校、科研单位和公益机构。无资金支持项目不受数量限制，且企业也可以申报。项目实施周期不超过两年，即完成时间不晚于2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黑体" w:hAnsi="仿宋_GB2312" w:eastAsia="黑体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仿宋_GB2312" w:eastAsia="黑体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一、科技攻关</w:t>
      </w:r>
      <w:r>
        <w:rPr>
          <w:rFonts w:hint="eastAsia" w:ascii="黑体" w:hAnsi="仿宋_GB2312" w:eastAsia="黑体" w:cs="仿宋_GB2312"/>
          <w:color w:val="0D0D0D" w:themeColor="text1" w:themeTint="F2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黑体" w:hAnsi="仿宋_GB2312" w:eastAsia="黑体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科技开放合作项目指南</w:t>
      </w:r>
    </w:p>
    <w:p>
      <w:pPr>
        <w:ind w:firstLine="640" w:firstLineChars="200"/>
        <w:rPr>
          <w:rFonts w:ascii="楷体" w:hAnsi="楷体" w:eastAsia="楷体" w:cs="楷体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（一）农业领域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种植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（1）作物栽培：主要农作物减药、减肥、减水、循环、增效生产技术，农机农艺配套技术，保护性耕作技术，设施栽培、无土栽培、植物工厂技术，精准种植栽培技术。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农林治理和新品种选育：林木生物灾害形成机制、检测技术和综合治理研究，开展林特产资源高效开发利用技术、可持续发展关键技术研究。作物育种新技术、新方法研究及高效育种技术体系构建，优异种质材料保护、创制与评价，农作物、林果、蔬菜等新品种选育，良种高效繁育技术，新品种配套生产技术研发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农业面源污染防控和农田污染修复：平原农业典型区域农业面源污染现状调查，农田土壤污染状况调查，农产品绿色生产技术，生态农业技术，化肥、农药安全使用和减量化施用技术，农田污染土壤的修复与防治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（4）农产品贮运：农产品贮运技术工艺与装备，仓储理论与仓型设计，农产品贮运过程中的保鲜与品质控制，储粮有害生物监测与综合防控，粮食收后干燥、果蔬食用菌采后减损和贮运技术。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2.养殖（含水产）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（1）畜禽安全养殖：畜禽新品种选育，畜产品加工及副产品增值利用，肉蛋奶生产全程深度溯源，规模化畜禽场废弃物的处理与资源化利用，水生态修复和生态健康养殖，养殖装备制造。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）新型饲料：饲料营养价值动态评估与高效利用，新型饲料产品研发。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）畜禽疫病防控：重大动物传染病应对策略及重大疫病防控、新型动物疫苗研制。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食品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）冷链食品：速冻米面制品、预制菜肴、蛋奶制品、调理肉制品等冷链食品生产与质量控制，冷链食品专用智能装备。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）休闲食品：烘焙、膨化食品、饮料等休闲食品营养化便捷化。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）发酵食品：发酵奶制品、发酵饮品等发酵食品的生产与质量控制。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4.农业装备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农田作业机械装备、农作物耕种收重要机具、基于多信息融合的智能控制系统、适合不同生产规模的农田作业智能控制系统。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5.农村信息化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农村电子商务，农村社区信息化，农业大数据的采集、存储、融合和共享利用技术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农业遥感技术，物联网农业的数据采集、传输和云平台处理，作物生长环境精确预测、农产品信息追溯。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楷体" w:hAnsi="楷体" w:eastAsia="楷体" w:cs="楷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（二）高新领域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1.电子信息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（1）计算机软件技术及应用；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（2）集成电路设计；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（3）新一代移动通信技术；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（4）高性能宽带信息网、计算机及网络产品；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（5）新型电子元器件；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（6）光传输技术及新型接入技术；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（7）数字广播电视技术；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（8）新型显示技术；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（9）智能交通技术；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（10）信息安全技术；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（11）网络融合与数字媒体技术集成；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（12）云计算、物联网关键技术与系统。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2.生物医药技术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（1）微生物发酵新技术和新产品；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（2）新型、高效工业酶制剂；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（3）天然产物有效成分的分离提取及加工技术；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（4）生物催化技术及产品；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（5）生物技术在食品添加剂领域的应用；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（6）生物反应及分离技术。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3.新材料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（1）高性能金属材料及特殊合金材料关键技术；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（2）低成本、高性能金属复合材料关键技术；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（3）高性能超硬材料、功能陶瓷等无机非金属材料关键技术；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（4）高性能工程塑料、工程橡胶等高分子材料关键技术；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（5）新型精细化工材料关键技术。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4.新能源与附件2：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高效节能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（1）动力型锂离子电池及材料关键技术；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（2）新型储能电池及关键材料；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（3）太阳光伏电池关键技术；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（4）工业领域高效节能新技术与新装备。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5.新能源汽车、汽车及关键零部件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（1）新能源汽车及其关键零部件；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（2）乘用车、专用车、载货汽车的整车设计开发能力及平台建设；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（3）汽车安全性、振动、噪声、平顺性等关键技术研究，发动机、变速器、转向器、汽车电子等汽车关键局部总成的开发；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（4）适用于国Ⅳ、Ⅴ标准的发动机及其关键零部件的开发；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（5）纯电动汽车数据采集，测试评价、技术标准等研究。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6.装备制造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（1）工业生产过程控制系统关键技术；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（2）高性能、智能化仪器仪表、新型传感器等关键技术；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（3）先进制造系统、数控加工技术及装备、机器人开发及应用、激光加工技术及产品关键技术；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（4）机械基础件及模具、通用机械产品、新型机械产品的关键技术；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（5）智能电网关键技术、电力系统自动化技术、电力电子技术和电工设备关键技术；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（6）数字化企业信息化、面向中小企业和特色产业的制造业信息化技术研发及集成应用，制造服务、制造物联技术研发及应用。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7.有色、钢铁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（1）铝、镁合金冶炼及重大节能技术；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（2）铝、铜、镁等有色金属精深加工技术；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（3）高品质特殊钢生产关键技术；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（4）焦化产品回收、余热利用、铁合金和炭素等先进节能减排技术。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8.化工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（1）现代煤化工关键技术；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（2）石化产品深加工新技术；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（3）新型化学原料和精细化学品关键技术；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（4）化工清洁生产工艺和节能降耗技术。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9.轻工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（1）新型造纸技术及关键设备研发；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（2）家用制冷技术及设备研发；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（3）新型玻璃生产工艺及设备研发；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（4）数字化家电控制技术；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（5）新型塑料、皮革制备及清洁生产技术。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10.纺织服装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（1）新型纤维材料技术；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（2）新型纺织机械；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（3）节水印染、清洁生产及纺织节水减排新技术；</w:t>
      </w:r>
    </w:p>
    <w:p>
      <w:pPr>
        <w:shd w:val="clear" w:color="auto" w:fill="FFFFFF"/>
        <w:spacing w:line="360" w:lineRule="atLeast"/>
        <w:ind w:firstLine="640" w:firstLineChars="200"/>
        <w:jc w:val="left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（4）产业用纺织品、功能性纺织品及新型高档服装面料。</w:t>
      </w:r>
    </w:p>
    <w:p>
      <w:pPr>
        <w:ind w:firstLine="640" w:firstLineChars="200"/>
        <w:rPr>
          <w:rFonts w:ascii="楷体" w:hAnsi="楷体" w:eastAsia="楷体" w:cs="楷体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 w:cs="楷体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（三）社会发展领域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1.人口与健康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疾病防控：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新冠疫情防控技术研究，艾滋病传播，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人口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生殖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健康技术的研究与推广，降低出生缺陷发生率以及孕产妇和新生儿死亡率；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遗传性疾病治疗；重大、慢性疾病和精神类疾病的早期筛查、预警、干预、诊断和治疗；常见传染性疾病的诊断、检测和防治；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禁毒戒毒防控技术研究，精准医学相关的基因检测技术、肿瘤精准治疗技术以及干细胞临床研究，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生物技术在疾病诊断治疗上的应用；体育运动损伤预防与治疗；加强中医适宜技术及中西医结合治疗方法的应用研究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）新药开发：新结构、新靶点、新机制药物，分子靶向治疗药物；大品种药物，复方创新药物和缓控释药物，新型先导化合物，纳米混悬剂稳定剂，中药大品种二次开发，新药研发。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中药现代化：道地大宗中药材规范化生产技术、原生态种植技术、产地初加工技术及质量评价研究；中药材优质种质资源保护与开发；道地大宗中药材生产全过程信息追溯体系研究；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中药、复方中药生产技术集成与创新；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中医药保健品、功能食品、日用品、化妆品的研发；中药材非药用部分及中药生产废渣的再利用。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）医疗器械：新型治疗、诊疗设备，数字化医疗技术及设备，个体化医疗工程技术及设备，生物医用材料前沿高端产品、体外诊断仪器设备与试剂。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）生物药物与疫苗：生物技术，免疫原性低、稳定性好、靶向性强、长效、生物利用度高的重组蛋白药物和抗体药物；多联多价联合疫苗、治疗性疫苗、重组疫苗等新型疫苗。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6）康复医疗研究：智能康复医疗设备及辅助器具研究与开发、基于家庭的智能化、小型化、便携化康复设备及辅助器具研究与开发、脑卒中病人临床康复研究；心血管病人康复研究与实践；婴幼儿及青少年日常康复训练内容和实践、医康养结合服务模式研究及示范推广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2.公共安全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）食品、药品安全：大宗食品、药品安全控制、跟踪、溯源和应急处置技术，食品药品安全风险监测，超市食品安全防控，食品污染物快速检测，食品药品安全突发事件监控预警系统。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生产安全：矿山生产安全与救援，交通安全疏导与应急处置，建筑施工安全，危险化学品智能救援应急处置设备的研发，危险化学品行业生产、危害预防、控制和安全监测监控体系设备的研发，高危行业劳动保护，重点行业生产事故与职业危害预防、控制、监管，事故应急处置，智能救援设备研发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（3）气象、地质灾害预警:冰雹、雷暴、暴风、暴雨（雪）、沙尘等常见气象灾害的监测及快速预警，地震、滑坡，泥石流等常见地质灾害监测及快速预警。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（4）城市社会安全：消防安全、重特大火灾防控与防火灭火技术装备研发。毒品安全。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3.节能环保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节能及能源高效利用：绿色技术，节水技术，低碳及节能减排技术，先进储能技术，碳捕捉利用和封存技术，分布式能源开发技术，煤炭提质高效清洁利用技术，能量高效转化和传递过程研究，动力系统节能，能量梯级综合利用和系统集成，绿色建筑节能，交通节能，节能电器与绿色照明技术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矿产资源开发利用：矿产资源快速高效勘察及预测，深层和复杂矿体采矿技术，先进深层地热能开发利用技术，非常规油气资源勘探开发，矿山绿色安全开采综合利用技术，中低品位、复杂难处理和共伴生矿产资源的高效利用，非金属矿产资源综合开发利用，矿山及脆弱地区生态修复，尾矿利用技术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环境污染综合治理：土壤、水、大气等污染防治技术，城市生活垃圾、建筑垃圾高效利用技术，大气雾霾防控先进技术，清洁生产与主要环境污染物控制，工业、农业及生活废水、废气、废弃物、污泥等的处理与资源化循环利用，低浓度有机废气及室内空气污染控制与净化，危险废弃物安全处置，废弃物处置过程中二次污染控制，水污染治理及河道水生态修复，突发性环境污染控制，持久性有机污染物控制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绿色建筑与智慧宜居城市：现代化建筑技术规范标准，新型建筑结构体系及配套构件，新型预制装配式建筑技术及材料，被动式超低能耗建筑，绿色建筑互联网化，绿色高性能建材；绿色生态城区规划与动态监测，城市综合信息平台，城市雨水综合利用，城市功能提升与空间节约利用，城市生态居住环境质量保障，地方特色生态人居环境与低碳消费方式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4.社会事业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）教育。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义务教育均衡化、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教学知识可视化、教育智能体等现代教育应用技术研究，教育大数据分析与评测技术，教育心理学应用评测技术。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发展特色职教，做强特色学科。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（2）乡村振兴。奶业振兴，农机与装备，农村创业就业，脱贫攻坚、乡村规划、园区建设。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（3）黄河流域高质量发展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）旅游。旅游资源融合开发技术，旅游文化，智慧旅游。</w:t>
      </w:r>
    </w:p>
    <w:p>
      <w:pPr>
        <w:ind w:firstLine="640" w:firstLineChars="200"/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仿宋_GB2312" w:hAnsi="仿宋_GB2312" w:eastAsia="仿宋_GB2312" w:cs="仿宋_GB2312"/>
          <w:color w:val="0D0D0D" w:themeColor="text1" w:themeTint="F2"/>
          <w:kern w:val="0"/>
          <w:sz w:val="32"/>
          <w:szCs w:val="3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）体育。运动训练和体育健康行为的识别、监测和评估、等技术研究，运动装备研发、运动康复的技术研究。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仿宋_GB2312" w:eastAsia="黑体" w:cs="仿宋_GB2312"/>
          <w:color w:val="auto"/>
          <w:kern w:val="0"/>
          <w:sz w:val="32"/>
          <w:szCs w:val="32"/>
          <w:shd w:val="clear" w:color="auto" w:fill="FFFFFF"/>
        </w:rPr>
        <w:t>二、国际科技合作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项目技术应具有国际先进或国内领先水平,着力解决制约我市经济、科技发展的重大科学问题和关键技术瓶颈，实现“填补空白、解决疑难、实现跨越”的目标；应有明确的实施计划和具体可考核的绩效目标。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EC1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spacing w:after="0" w:line="600" w:lineRule="exact"/>
      <w:ind w:firstLine="420"/>
    </w:pPr>
    <w:rPr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2023-03-01T07:14:53Z</dcterms:created>
  <dc:creator>Administrator</dc:creator>
  <cp:lastModifiedBy>，，，</cp:lastModifiedBy>
  <dcterms:modified xsi:type="dcterms:W3CDTF">2023-03-01T07:15:13Z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22F086027F07477D91C59C98B13C94F3</vt:lpwstr>
  </property>
</Properties>
</file>