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2023年安阳市人民政府调研招标课题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立项申报汇总表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pacing w:val="0"/>
          <w:sz w:val="21"/>
          <w:szCs w:val="21"/>
          <w:lang w:val="en-US" w:eastAsia="zh-CN"/>
        </w:rPr>
        <w:t>申报单位（盖章）：                     联系人：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71"/>
        <w:gridCol w:w="1628"/>
        <w:gridCol w:w="159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94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table" w:styleId="5">
    <w:name w:val="Table Grid"/>
    <w:basedOn w:val="4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2023-04-24T03:00:52Z</dcterms:created>
  <dc:creator>Administrator</dc:creator>
  <cp:lastModifiedBy>，，，</cp:lastModifiedBy>
  <dcterms:modified xsi:type="dcterms:W3CDTF">2023-04-24T03:00:58Z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813689184F9645608A73BB3B474BE84A_12</vt:lpwstr>
  </property>
</Properties>
</file>