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675" w:lineRule="exact"/>
        <w:ind w:left="87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</w:t>
      </w:r>
      <w:r>
        <w:rPr>
          <w:rFonts w:ascii="宋体" w:hAnsi="宋体" w:eastAsia="宋体" w:cs="宋体"/>
          <w:spacing w:val="-94"/>
          <w:position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5"/>
          <w:position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年度教育财务管理</w:t>
      </w:r>
    </w:p>
    <w:p>
      <w:pPr>
        <w:spacing w:line="219" w:lineRule="auto"/>
        <w:ind w:left="274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科研项目选题指南</w:t>
      </w:r>
      <w:bookmarkStart w:id="0" w:name="_GoBack"/>
      <w:bookmarkEnd w:id="0"/>
    </w:p>
    <w:p>
      <w:pPr>
        <w:pStyle w:val="2"/>
        <w:spacing w:before="111" w:line="226" w:lineRule="auto"/>
        <w:jc w:val="right"/>
        <w:rPr>
          <w:sz w:val="23"/>
          <w:szCs w:val="23"/>
        </w:rPr>
      </w:pPr>
      <w:r>
        <w:rPr>
          <w:spacing w:val="-24"/>
          <w:sz w:val="23"/>
          <w:szCs w:val="23"/>
        </w:rPr>
        <w:t>金额：</w:t>
      </w:r>
      <w:r>
        <w:rPr>
          <w:spacing w:val="40"/>
          <w:sz w:val="23"/>
          <w:szCs w:val="23"/>
        </w:rPr>
        <w:t xml:space="preserve"> </w:t>
      </w:r>
      <w:r>
        <w:rPr>
          <w:spacing w:val="-23"/>
          <w:sz w:val="23"/>
          <w:szCs w:val="23"/>
        </w:rPr>
        <w:t>万</w:t>
      </w:r>
      <w:r>
        <w:rPr>
          <w:spacing w:val="-20"/>
          <w:sz w:val="23"/>
          <w:szCs w:val="23"/>
        </w:rPr>
        <w:t>元</w:t>
      </w:r>
    </w:p>
    <w:p>
      <w:pPr>
        <w:spacing w:before="27" w:line="223" w:lineRule="auto"/>
        <w:ind w:left="295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一、资助性项目（原题申报）</w:t>
      </w:r>
    </w:p>
    <w:tbl>
      <w:tblPr>
        <w:tblStyle w:val="5"/>
        <w:tblW w:w="89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6113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spacing w:before="110" w:line="231" w:lineRule="auto"/>
              <w:ind w:left="2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113" w:type="dxa"/>
            <w:vAlign w:val="top"/>
          </w:tcPr>
          <w:p>
            <w:pPr>
              <w:spacing w:before="109" w:line="230" w:lineRule="auto"/>
              <w:ind w:left="25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spacing w:before="109" w:line="230" w:lineRule="auto"/>
              <w:ind w:left="5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资助金额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7" w:lineRule="auto"/>
              <w:ind w:left="2217"/>
            </w:pPr>
            <w:r>
              <w:rPr>
                <w:spacing w:val="2"/>
              </w:rPr>
              <w:t>（一）重点项目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1" w:line="183" w:lineRule="auto"/>
              <w:ind w:left="400"/>
            </w:pPr>
            <w:r>
              <w:t>1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4" w:lineRule="auto"/>
              <w:ind w:left="118"/>
            </w:pPr>
            <w:r>
              <w:rPr>
                <w:spacing w:val="9"/>
              </w:rPr>
              <w:t>高校预算管理中的成本效益分析与控制策略研究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0" w:line="183" w:lineRule="auto"/>
              <w:ind w:left="394"/>
            </w:pPr>
            <w:r>
              <w:t>2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6" w:line="224" w:lineRule="auto"/>
              <w:ind w:left="118"/>
            </w:pPr>
            <w:r>
              <w:rPr>
                <w:spacing w:val="9"/>
              </w:rPr>
              <w:t>高校财经领域重大经济活动治理与防范研究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2" w:line="185" w:lineRule="auto"/>
              <w:ind w:left="403"/>
            </w:pPr>
            <w:r>
              <w:t>3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9" w:line="222" w:lineRule="auto"/>
              <w:ind w:left="121"/>
            </w:pPr>
            <w:r>
              <w:rPr>
                <w:spacing w:val="9"/>
              </w:rPr>
              <w:t>学校（单位）决算分析在提高财务决策效率中的应用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1" w:line="183" w:lineRule="auto"/>
              <w:ind w:left="393"/>
            </w:pPr>
            <w:r>
              <w:t>4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4" w:lineRule="auto"/>
              <w:ind w:left="118"/>
            </w:pPr>
            <w:r>
              <w:rPr>
                <w:spacing w:val="9"/>
              </w:rPr>
              <w:t>高校绩效管理与激励机制的融合研究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2" w:lineRule="auto"/>
              <w:ind w:left="397"/>
            </w:pPr>
            <w:r>
              <w:t>5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7" w:line="224" w:lineRule="auto"/>
              <w:ind w:left="140"/>
            </w:pPr>
            <w:r>
              <w:rPr>
                <w:spacing w:val="8"/>
              </w:rPr>
              <w:t>民办高校财务经费管理与资金监督路径研究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4" w:line="185" w:lineRule="auto"/>
              <w:ind w:left="396"/>
            </w:pPr>
            <w:r>
              <w:t>6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21" w:line="224" w:lineRule="auto"/>
              <w:ind w:left="103"/>
            </w:pPr>
            <w:r>
              <w:rPr>
                <w:spacing w:val="10"/>
              </w:rPr>
              <w:t>基于大数据的高校学生资助精准识别与分配机制研究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54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227" w:lineRule="auto"/>
              <w:ind w:left="2217"/>
            </w:pPr>
            <w:r>
              <w:rPr>
                <w:spacing w:val="-12"/>
              </w:rPr>
              <w:t>（二）</w:t>
            </w:r>
            <w:r>
              <w:rPr>
                <w:spacing w:val="35"/>
              </w:rPr>
              <w:t xml:space="preserve"> </w:t>
            </w:r>
            <w:r>
              <w:rPr>
                <w:spacing w:val="-12"/>
              </w:rPr>
              <w:t>一般项目</w:t>
            </w:r>
          </w:p>
        </w:tc>
        <w:tc>
          <w:tcPr>
            <w:tcW w:w="198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9" w:line="183" w:lineRule="auto"/>
              <w:ind w:left="400"/>
            </w:pPr>
            <w:r>
              <w:t>1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5" w:line="222" w:lineRule="auto"/>
              <w:ind w:left="118"/>
            </w:pPr>
            <w:r>
              <w:rPr>
                <w:spacing w:val="8"/>
              </w:rPr>
              <w:t>高校教育经费保障对比研究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3" w:lineRule="auto"/>
              <w:ind w:left="394"/>
            </w:pPr>
            <w:r>
              <w:t>2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3" w:line="224" w:lineRule="auto"/>
              <w:ind w:left="118"/>
            </w:pPr>
            <w:r>
              <w:rPr>
                <w:spacing w:val="9"/>
              </w:rPr>
              <w:t>高校学生培养成本分担机制与收费定价政策研究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5" w:lineRule="auto"/>
              <w:ind w:left="403"/>
            </w:pPr>
            <w:r>
              <w:t>3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5" w:line="224" w:lineRule="auto"/>
              <w:ind w:left="103"/>
            </w:pPr>
            <w:r>
              <w:rPr>
                <w:spacing w:val="10"/>
              </w:rPr>
              <w:t>基于风险控制视角的学校（单位）内控体系优化研究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3" w:lineRule="auto"/>
              <w:ind w:left="393"/>
            </w:pPr>
            <w:r>
              <w:t>4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2" w:line="226" w:lineRule="auto"/>
              <w:ind w:left="118"/>
            </w:pPr>
            <w:r>
              <w:rPr>
                <w:spacing w:val="9"/>
              </w:rPr>
              <w:t>高校开源节流与增收减支探索与实践－以**大学为例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397"/>
            </w:pPr>
            <w:r>
              <w:t>5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2" w:line="223" w:lineRule="auto"/>
              <w:ind w:left="118"/>
            </w:pPr>
            <w:r>
              <w:rPr>
                <w:spacing w:val="9"/>
              </w:rPr>
              <w:t>高校债务管理的风险评估与预警体系研究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185" w:lineRule="auto"/>
              <w:ind w:left="396"/>
            </w:pPr>
            <w:r>
              <w:t>6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3" w:line="224" w:lineRule="auto"/>
              <w:ind w:left="118"/>
            </w:pPr>
            <w:r>
              <w:rPr>
                <w:spacing w:val="9"/>
              </w:rPr>
              <w:t>高校资产出租出借管理与保值增值研究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396"/>
            </w:pPr>
            <w:r>
              <w:t>7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6" w:line="224" w:lineRule="auto"/>
              <w:ind w:left="107"/>
            </w:pPr>
            <w:r>
              <w:rPr>
                <w:spacing w:val="10"/>
              </w:rPr>
              <w:t>智能化背景下高校后勤信息化平台设计与实现研究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9" w:line="185" w:lineRule="auto"/>
              <w:ind w:left="396"/>
            </w:pPr>
            <w:r>
              <w:t>8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6" w:line="225" w:lineRule="auto"/>
              <w:ind w:left="135"/>
            </w:pPr>
            <w:r>
              <w:rPr>
                <w:spacing w:val="7"/>
              </w:rPr>
              <w:t>中小学食堂财务精细化管理研究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396"/>
            </w:pPr>
            <w:r>
              <w:t>9</w:t>
            </w:r>
          </w:p>
        </w:tc>
        <w:tc>
          <w:tcPr>
            <w:tcW w:w="6113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07" w:line="223" w:lineRule="auto"/>
              <w:ind w:left="123"/>
            </w:pPr>
            <w:r>
              <w:rPr>
                <w:spacing w:val="9"/>
              </w:rPr>
              <w:t>审计监督与纪检监察、财会监督深入融合路径研究</w:t>
            </w:r>
          </w:p>
        </w:tc>
        <w:tc>
          <w:tcPr>
            <w:tcW w:w="1983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4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5" w:lineRule="auto"/>
              <w:ind w:left="340"/>
            </w:pPr>
            <w:r>
              <w:rPr>
                <w:spacing w:val="-4"/>
              </w:rPr>
              <w:t>10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12" w:line="224" w:lineRule="auto"/>
              <w:ind w:left="107"/>
            </w:pPr>
            <w:r>
              <w:rPr>
                <w:spacing w:val="9"/>
              </w:rPr>
              <w:t>教育经费统计数据分析与实践应用研究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8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3" w:lineRule="auto"/>
              <w:ind w:left="340"/>
            </w:pPr>
            <w:r>
              <w:rPr>
                <w:spacing w:val="-4"/>
              </w:rPr>
              <w:t>11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11" w:line="225" w:lineRule="auto"/>
              <w:ind w:left="107"/>
            </w:pPr>
            <w:r>
              <w:rPr>
                <w:spacing w:val="9"/>
              </w:rPr>
              <w:t>教育收费治理改革政策研究与实施路径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7" w:line="182" w:lineRule="auto"/>
              <w:ind w:left="950"/>
            </w:pPr>
            <w: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357" w:bottom="1935" w:left="1536" w:header="0" w:footer="1667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74" w:line="230" w:lineRule="auto"/>
        <w:ind w:left="296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二、指导性项目（选题申报）</w:t>
      </w:r>
    </w:p>
    <w:p>
      <w:pPr>
        <w:spacing w:line="127" w:lineRule="exact"/>
      </w:pPr>
    </w:p>
    <w:tbl>
      <w:tblPr>
        <w:tblStyle w:val="5"/>
        <w:tblW w:w="900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6439"/>
        <w:gridCol w:w="1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spacing w:before="166" w:line="231" w:lineRule="auto"/>
              <w:ind w:left="2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439" w:type="dxa"/>
            <w:vAlign w:val="top"/>
          </w:tcPr>
          <w:p>
            <w:pPr>
              <w:spacing w:before="166" w:line="230" w:lineRule="auto"/>
              <w:ind w:left="27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项目范围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30" w:lineRule="auto"/>
              <w:ind w:left="59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6" w:line="183" w:lineRule="auto"/>
              <w:ind w:left="408"/>
            </w:pPr>
            <w:r>
              <w:t>1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2" w:line="224" w:lineRule="auto"/>
              <w:ind w:left="941"/>
            </w:pPr>
            <w:r>
              <w:rPr>
                <w:spacing w:val="10"/>
              </w:rPr>
              <w:t>基于行为经济学的高校预算编制与执行研究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7" w:line="183" w:lineRule="auto"/>
              <w:ind w:left="402"/>
            </w:pPr>
            <w:r>
              <w:t>2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4" w:line="224" w:lineRule="auto"/>
              <w:ind w:left="839"/>
            </w:pPr>
            <w:r>
              <w:rPr>
                <w:spacing w:val="9"/>
              </w:rPr>
              <w:t>学校资金管理中的可持续投入与发展策略研究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6" w:line="185" w:lineRule="auto"/>
              <w:ind w:left="411"/>
            </w:pPr>
            <w:r>
              <w:t>3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2" w:line="224" w:lineRule="auto"/>
              <w:ind w:left="858"/>
            </w:pPr>
            <w:r>
              <w:rPr>
                <w:spacing w:val="8"/>
              </w:rPr>
              <w:t>民办高校债务结构优化与融资成本最小化策略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9" w:line="183" w:lineRule="auto"/>
              <w:ind w:left="401"/>
            </w:pPr>
            <w:r>
              <w:t>4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5" w:line="222" w:lineRule="auto"/>
              <w:ind w:left="589"/>
            </w:pPr>
            <w:r>
              <w:rPr>
                <w:spacing w:val="9"/>
              </w:rPr>
              <w:t>新公共管理理论在学校（单位）财务治理中的应用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2" w:lineRule="auto"/>
              <w:ind w:left="405"/>
            </w:pPr>
            <w:r>
              <w:t>5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1" w:line="225" w:lineRule="auto"/>
              <w:ind w:left="595"/>
            </w:pPr>
            <w:r>
              <w:rPr>
                <w:spacing w:val="9"/>
              </w:rPr>
              <w:t>面向未来的高校事业发展战略与财务规划整合研究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5" w:lineRule="auto"/>
              <w:ind w:left="404"/>
            </w:pPr>
            <w:r>
              <w:t>6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2" w:lineRule="auto"/>
              <w:ind w:left="239"/>
            </w:pPr>
            <w:r>
              <w:rPr>
                <w:spacing w:val="9"/>
              </w:rPr>
              <w:t>学校（单位）财务数据挖掘在事业发展趋势预测中的应用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2" w:line="182" w:lineRule="auto"/>
              <w:ind w:left="404"/>
            </w:pPr>
            <w:r>
              <w:t>7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5" w:line="223" w:lineRule="auto"/>
              <w:ind w:left="1435"/>
            </w:pPr>
            <w:r>
              <w:rPr>
                <w:spacing w:val="9"/>
              </w:rPr>
              <w:t>高校捐赠资金管理与运作机制研究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8" w:line="185" w:lineRule="auto"/>
              <w:ind w:left="404"/>
            </w:pPr>
            <w:r>
              <w:t>8</w:t>
            </w:r>
          </w:p>
        </w:tc>
        <w:tc>
          <w:tcPr>
            <w:tcW w:w="6439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223" w:lineRule="auto"/>
              <w:ind w:left="959"/>
            </w:pPr>
            <w:r>
              <w:rPr>
                <w:spacing w:val="9"/>
              </w:rPr>
              <w:t>学校生均经费分配公平性与效率性评价体系</w:t>
            </w:r>
          </w:p>
        </w:tc>
        <w:tc>
          <w:tcPr>
            <w:tcW w:w="165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95" w:line="185" w:lineRule="auto"/>
              <w:ind w:left="404"/>
            </w:pPr>
            <w:r>
              <w:t>9</w:t>
            </w:r>
          </w:p>
        </w:tc>
        <w:tc>
          <w:tcPr>
            <w:tcW w:w="6439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61" w:line="224" w:lineRule="auto"/>
              <w:ind w:left="599"/>
            </w:pPr>
            <w:r>
              <w:rPr>
                <w:spacing w:val="9"/>
              </w:rPr>
              <w:t>学校（单位）资金管理的风险识别与防控机制研究</w:t>
            </w:r>
          </w:p>
        </w:tc>
        <w:tc>
          <w:tcPr>
            <w:tcW w:w="165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8" w:line="185" w:lineRule="auto"/>
              <w:ind w:left="348"/>
            </w:pPr>
            <w:r>
              <w:rPr>
                <w:spacing w:val="-4"/>
              </w:rPr>
              <w:t>10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3" w:line="225" w:lineRule="auto"/>
              <w:ind w:left="475"/>
            </w:pPr>
            <w:r>
              <w:rPr>
                <w:spacing w:val="9"/>
              </w:rPr>
              <w:t>高校绩效管理中的创新评价指标体系构建与应用研究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3" w:lineRule="auto"/>
              <w:ind w:left="348"/>
            </w:pPr>
            <w:r>
              <w:rPr>
                <w:spacing w:val="-4"/>
              </w:rPr>
              <w:t>11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4" w:lineRule="auto"/>
              <w:ind w:left="1075"/>
            </w:pPr>
            <w:r>
              <w:rPr>
                <w:spacing w:val="9"/>
              </w:rPr>
              <w:t>高校内部审计的流程优化与质量控制研究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3" w:lineRule="auto"/>
              <w:ind w:left="348"/>
            </w:pPr>
            <w:r>
              <w:rPr>
                <w:spacing w:val="-4"/>
              </w:rPr>
              <w:t>12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3" w:lineRule="auto"/>
              <w:ind w:left="839"/>
            </w:pPr>
            <w:r>
              <w:rPr>
                <w:spacing w:val="9"/>
              </w:rPr>
              <w:t>学校内部资金竞争性分配机制设计与实施策略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5" w:lineRule="auto"/>
              <w:ind w:left="348"/>
            </w:pPr>
            <w:r>
              <w:rPr>
                <w:spacing w:val="-4"/>
              </w:rPr>
              <w:t>13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8" w:line="223" w:lineRule="auto"/>
              <w:ind w:left="835"/>
            </w:pPr>
            <w:r>
              <w:rPr>
                <w:spacing w:val="9"/>
              </w:rPr>
              <w:t>高校科研经费使用效率与科研成果相关性分析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3" w:lineRule="auto"/>
              <w:ind w:left="348"/>
            </w:pPr>
            <w:r>
              <w:rPr>
                <w:spacing w:val="-4"/>
              </w:rPr>
              <w:t>14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4" w:line="225" w:lineRule="auto"/>
              <w:ind w:left="955"/>
            </w:pPr>
            <w:r>
              <w:rPr>
                <w:spacing w:val="9"/>
              </w:rPr>
              <w:t>高校收入多元化对教育教学质量的影响研究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9" w:line="185" w:lineRule="auto"/>
              <w:ind w:left="348"/>
            </w:pPr>
            <w:r>
              <w:rPr>
                <w:spacing w:val="-4"/>
              </w:rPr>
              <w:t>15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6" w:line="224" w:lineRule="auto"/>
              <w:ind w:left="1079"/>
            </w:pPr>
            <w:r>
              <w:rPr>
                <w:spacing w:val="9"/>
              </w:rPr>
              <w:t>学校资金流管理中的现金流预测模型开发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jc w:val="right"/>
      <w:rPr>
        <w:sz w:val="28"/>
        <w:szCs w:val="28"/>
      </w:rPr>
    </w:pPr>
    <w:r>
      <w:rPr>
        <w:spacing w:val="-25"/>
        <w:w w:val="97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24"/>
        <w:w w:val="97"/>
        <w:sz w:val="28"/>
        <w:szCs w:val="28"/>
      </w:rPr>
      <w:t>5</w:t>
    </w:r>
    <w:r>
      <w:rPr>
        <w:spacing w:val="24"/>
        <w:sz w:val="28"/>
        <w:szCs w:val="28"/>
      </w:rPr>
      <w:t xml:space="preserve"> </w:t>
    </w:r>
    <w:r>
      <w:rPr>
        <w:spacing w:val="-8"/>
        <w:w w:val="9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2AD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2024-04-15T08:15:14Z</dcterms:created>
  <dc:creator>Administrator</dc:creator>
  <cp:lastModifiedBy>王永国</cp:lastModifiedBy>
  <dcterms:modified xsi:type="dcterms:W3CDTF">2024-04-15T08:15:32Z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C1A97E66C4FA42F7BC760C486D02C379_12</vt:lpwstr>
  </property>
</Properties>
</file>