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39" w:line="274" w:lineRule="auto"/>
        <w:ind w:left="2295" w:right="574" w:hanging="1712"/>
        <w:rPr>
          <w:rFonts w:ascii="宋体" w:hAnsi="宋体" w:eastAsia="宋体" w:cs="宋体"/>
          <w:spacing w:val="10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河南省高等学校科技成果转化和技</w:t>
      </w:r>
    </w:p>
    <w:p>
      <w:pPr>
        <w:spacing w:before="139" w:line="274" w:lineRule="auto"/>
        <w:ind w:left="2295" w:right="574" w:hanging="171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术转</w:t>
      </w:r>
      <w:bookmarkStart w:id="0" w:name="_GoBack"/>
      <w:bookmarkEnd w:id="0"/>
      <w:r>
        <w:rPr>
          <w:rFonts w:ascii="宋体" w:hAnsi="宋体" w:eastAsia="宋体" w:cs="宋体"/>
          <w:spacing w:val="10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移</w:t>
      </w:r>
      <w:r>
        <w:rPr>
          <w:rFonts w:ascii="宋体" w:hAnsi="宋体" w:eastAsia="宋体" w:cs="宋体"/>
          <w:spacing w:val="2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基地认定工作指导标准</w:t>
      </w:r>
    </w:p>
    <w:p>
      <w:pPr>
        <w:spacing w:before="37"/>
      </w:pPr>
    </w:p>
    <w:tbl>
      <w:tblPr>
        <w:tblStyle w:val="4"/>
        <w:tblW w:w="90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6430"/>
        <w:gridCol w:w="10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64" w:type="dxa"/>
            <w:vAlign w:val="top"/>
          </w:tcPr>
          <w:p>
            <w:pPr>
              <w:spacing w:before="173" w:line="229" w:lineRule="auto"/>
              <w:ind w:left="31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一级指标</w:t>
            </w:r>
          </w:p>
        </w:tc>
        <w:tc>
          <w:tcPr>
            <w:tcW w:w="6430" w:type="dxa"/>
            <w:vAlign w:val="top"/>
          </w:tcPr>
          <w:p>
            <w:pPr>
              <w:spacing w:before="173" w:line="229" w:lineRule="auto"/>
              <w:ind w:left="274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二级指标</w:t>
            </w:r>
          </w:p>
        </w:tc>
        <w:tc>
          <w:tcPr>
            <w:tcW w:w="1083" w:type="dxa"/>
            <w:vAlign w:val="top"/>
          </w:tcPr>
          <w:p>
            <w:pPr>
              <w:spacing w:before="174" w:line="230" w:lineRule="auto"/>
              <w:ind w:left="3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156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5" w:line="310" w:lineRule="exact"/>
              <w:ind w:left="5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position w:val="5"/>
                <w:sz w:val="23"/>
                <w:szCs w:val="23"/>
              </w:rPr>
              <w:t>顶层</w:t>
            </w:r>
          </w:p>
          <w:p>
            <w:pPr>
              <w:spacing w:line="225" w:lineRule="auto"/>
              <w:ind w:left="5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设计</w:t>
            </w:r>
          </w:p>
        </w:tc>
        <w:tc>
          <w:tcPr>
            <w:tcW w:w="6430" w:type="dxa"/>
            <w:vAlign w:val="top"/>
          </w:tcPr>
          <w:p>
            <w:pPr>
              <w:spacing w:before="297" w:line="241" w:lineRule="auto"/>
              <w:ind w:left="110" w:right="33" w:firstLine="17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1．在学校各类规划中统筹成果转化与人才培养、科学研究、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学科建设，充分结合实际，集聚各方资源，科学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合理推进成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果转化工作；</w:t>
            </w:r>
          </w:p>
          <w:p>
            <w:pPr>
              <w:spacing w:before="36" w:line="238" w:lineRule="auto"/>
              <w:ind w:left="123" w:right="190" w:hanging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2．积极落实国家和地方成果转化各项政策，</w:t>
            </w:r>
            <w:r>
              <w:rPr>
                <w:rFonts w:ascii="仿宋" w:hAnsi="仿宋" w:eastAsia="仿宋" w:cs="仿宋"/>
                <w:spacing w:val="8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成果转化氛围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浓厚。</w:t>
            </w:r>
          </w:p>
        </w:tc>
        <w:tc>
          <w:tcPr>
            <w:tcW w:w="108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5" w:line="185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56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4" w:line="312" w:lineRule="exact"/>
              <w:ind w:left="5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position w:val="5"/>
                <w:sz w:val="23"/>
                <w:szCs w:val="23"/>
              </w:rPr>
              <w:t>管理</w:t>
            </w:r>
          </w:p>
          <w:p>
            <w:pPr>
              <w:spacing w:line="223" w:lineRule="auto"/>
              <w:ind w:left="5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运行</w:t>
            </w:r>
          </w:p>
        </w:tc>
        <w:tc>
          <w:tcPr>
            <w:tcW w:w="6430" w:type="dxa"/>
            <w:vAlign w:val="top"/>
          </w:tcPr>
          <w:p>
            <w:pPr>
              <w:spacing w:before="34" w:line="241" w:lineRule="auto"/>
              <w:ind w:left="113" w:right="91" w:firstLine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1. 建立了成果转化清晰明了、可操作性强的落地政策和实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施细则， 包括职务科技成果产权管理机制、风险防控机制、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成果评估评价机制等；</w:t>
            </w:r>
          </w:p>
          <w:p>
            <w:pPr>
              <w:spacing w:before="32" w:line="239" w:lineRule="auto"/>
              <w:ind w:left="117" w:right="91" w:firstLine="3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2.</w:t>
            </w:r>
            <w:r>
              <w:rPr>
                <w:rFonts w:ascii="仿宋" w:hAnsi="仿宋" w:eastAsia="仿宋" w:cs="仿宋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明确成果转化和技术转移的管理部门和职能，设置专职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从事成果转移转化的岗位和人员，成果转化市场运营体系较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为完善。</w:t>
            </w:r>
          </w:p>
        </w:tc>
        <w:tc>
          <w:tcPr>
            <w:tcW w:w="108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185" w:lineRule="auto"/>
              <w:ind w:left="1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156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5" w:line="310" w:lineRule="exact"/>
              <w:ind w:left="5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5"/>
                <w:sz w:val="23"/>
                <w:szCs w:val="23"/>
              </w:rPr>
              <w:t>转化</w:t>
            </w:r>
          </w:p>
          <w:p>
            <w:pPr>
              <w:spacing w:line="224" w:lineRule="auto"/>
              <w:ind w:left="5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能力</w:t>
            </w:r>
          </w:p>
        </w:tc>
        <w:tc>
          <w:tcPr>
            <w:tcW w:w="6430" w:type="dxa"/>
            <w:vAlign w:val="top"/>
          </w:tcPr>
          <w:p>
            <w:pPr>
              <w:spacing w:before="38" w:line="242" w:lineRule="auto"/>
              <w:ind w:left="115" w:right="91" w:firstLine="11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1. 科技创新能力强，科研资源集聚，拥有省部级以上科研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平台，具备承担为国家战略和区域经济发展服务的各类科研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任务的能力；</w:t>
            </w:r>
          </w:p>
          <w:p>
            <w:pPr>
              <w:spacing w:before="30" w:line="235" w:lineRule="auto"/>
              <w:ind w:left="114" w:right="91" w:firstLine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2.成果转化需求强烈，已拥有一批能实现科技成果转化和技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术转移的各类成果；</w:t>
            </w:r>
          </w:p>
          <w:p>
            <w:pPr>
              <w:spacing w:before="36" w:line="239" w:lineRule="auto"/>
              <w:ind w:left="108" w:right="91" w:firstLine="22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 xml:space="preserve">3. 与地方、行业有深入的协同创新并取得积极效果，近三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年技术合同成交额较高，形成了一批具有高校特色的成功案 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例。</w:t>
            </w:r>
          </w:p>
        </w:tc>
        <w:tc>
          <w:tcPr>
            <w:tcW w:w="108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5" w:line="185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156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5" w:line="309" w:lineRule="exact"/>
              <w:ind w:left="5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position w:val="5"/>
                <w:sz w:val="23"/>
                <w:szCs w:val="23"/>
              </w:rPr>
              <w:t>特色</w:t>
            </w:r>
          </w:p>
          <w:p>
            <w:pPr>
              <w:spacing w:line="228" w:lineRule="auto"/>
              <w:ind w:left="5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示范</w:t>
            </w:r>
          </w:p>
        </w:tc>
        <w:tc>
          <w:tcPr>
            <w:tcW w:w="6430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75" w:line="237" w:lineRule="auto"/>
              <w:ind w:left="129" w:right="1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1.成果转化特色鲜明，转化协同成效显著，相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关工作在省内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示范辐射引领作用明显，具有较强影响力；</w:t>
            </w:r>
          </w:p>
          <w:p>
            <w:pPr>
              <w:spacing w:before="31" w:line="242" w:lineRule="auto"/>
              <w:ind w:left="112" w:right="91" w:firstLine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2. 结合地方发展战略、资源禀赋、产业特色、区位优势，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先行先试创新配套优惠政策，成功探索并提出了个性化特色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发展任务与目标。</w:t>
            </w:r>
          </w:p>
        </w:tc>
        <w:tc>
          <w:tcPr>
            <w:tcW w:w="108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4" w:line="185" w:lineRule="auto"/>
              <w:ind w:left="1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30</w:t>
            </w:r>
          </w:p>
        </w:tc>
      </w:tr>
    </w:tbl>
    <w:p>
      <w:pPr>
        <w:spacing w:line="265" w:lineRule="auto"/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34B2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2024-05-08T09:01:20Z</dcterms:created>
  <dc:creator>Administrator</dc:creator>
  <cp:lastModifiedBy>王永国</cp:lastModifiedBy>
  <dcterms:modified xsi:type="dcterms:W3CDTF">2024-05-08T09:01:47Z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82997E8920DE4CD8B9AC84C52953537F_12</vt:lpwstr>
  </property>
</Properties>
</file>