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各单位建设目标任务分配表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509"/>
        <w:gridCol w:w="20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已建成数量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计算机科学与数学学院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航空工程学院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音乐与传媒学院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WI1OTA4ZjhmMTU0OWM5ODIwYTgzMzRiMzI0YTgifQ=="/>
  </w:docVars>
  <w:rsids>
    <w:rsidRoot w:val="4FD57A13"/>
    <w:rsid w:val="2CE53F2D"/>
    <w:rsid w:val="4FD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方正仿宋简体"/>
      <w:spacing w:val="14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宋体"/>
      <w:b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2024-06-27T10:02:00Z</dcterms:created>
  <dc:creator>王雯雪</dc:creator>
  <cp:lastModifiedBy>王雯雪</cp:lastModifiedBy>
  <dcterms:modified xsi:type="dcterms:W3CDTF">2024-06-27T10:02:40Z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89F5144C09EB45B69BEDA702FB40F1EB_11</vt:lpwstr>
  </property>
</Properties>
</file>