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line="230" w:lineRule="auto"/>
        <w:ind w:left="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46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</w:rPr>
        <w:t>1</w:t>
      </w:r>
    </w:p>
    <w:p>
      <w:pPr>
        <w:spacing w:line="364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" w:after="157" w:afterLines="50" w:line="360" w:lineRule="auto"/>
        <w:ind w:left="0" w:right="0" w:firstLine="0"/>
        <w:jc w:val="center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8"/>
          <w:sz w:val="32"/>
          <w:szCs w:val="32"/>
        </w:rPr>
        <w:t>河南省教育科学规划2025年度重大课题选题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rightChars="0"/>
        <w:textAlignment w:val="baseline"/>
        <w:rPr>
          <w:rFonts w:hint="eastAsia" w:asciiTheme="minorEastAsia" w:hAnsiTheme="minorEastAsia" w:eastAsiaTheme="minorEastAsia" w:cstheme="minorEastAsia"/>
          <w:spacing w:val="1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服务教育强省建设的河南省教育发展战略研究</w:t>
      </w:r>
      <w:r>
        <w:rPr>
          <w:rFonts w:hint="eastAsia" w:asciiTheme="minorEastAsia" w:hAnsiTheme="minorEastAsia" w:eastAsiaTheme="minorEastAsia" w:cstheme="minorEastAsia"/>
          <w:spacing w:val="10"/>
          <w:sz w:val="24"/>
          <w:szCs w:val="24"/>
        </w:rPr>
        <w:t xml:space="preserve"> 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rightChars="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2.教育强省的发展指标体系研究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>3.智能化时代教育变革问题研究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  <w:t>4.适应人口发展趋势的教育结构与政策调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整研究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5.共同富裕与基本公共教育服务体系建设研究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>6.人工智能伦理教育问题研究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7.时代精神与道德教育改革问题研究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</w:rPr>
        <w:t>8.新时代强化“又红又专”人才精神谱系内化培养的路径机</w:t>
      </w: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  <w:t>制与实践研究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9.河南推进教育数字化战略的模式与路径研究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  <w:t xml:space="preserve"> 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10.高等教育促进新质生产力发展的机制研究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11.总体国家安全观视域下高校教育安全治理研究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12.河南高等院校经费多方筹措与配置研究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>13.河南研究生教育质量保障机制研究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both"/>
        <w:textAlignment w:val="baseline"/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14.赋能新质生产力发展的高职院校人才培养适应性改革研究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 xml:space="preserve">  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both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6"/>
          <w:sz w:val="24"/>
          <w:szCs w:val="24"/>
        </w:rPr>
        <w:t>15.河南省中小学生心理健康的测评、影响因素及解决策略研究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16.河南省中小学安全风险防控体系构建研究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>17.中小学教师非教学负担问题研究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18.中小学高质量科学教育体系构建与场域建设研究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hint="eastAsia" w:asciiTheme="minorEastAsia" w:hAnsiTheme="minorEastAsia" w:eastAsiaTheme="minorEastAsia" w:cstheme="minorEastAsia"/>
          <w:spacing w:val="1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19.人口变化形势下河南省学前教育资源优化调整研究</w:t>
      </w: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</w:rPr>
        <w:t xml:space="preserve"> 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20.河南省民办学校监测与管理机制研究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0" w:lineRule="auto"/>
      <w:jc w:val="right"/>
      <w:rPr>
        <w:sz w:val="29"/>
        <w:szCs w:val="29"/>
      </w:rPr>
    </w:pPr>
    <w:r>
      <w:rPr>
        <w:spacing w:val="-18"/>
        <w:sz w:val="29"/>
        <w:szCs w:val="29"/>
      </w:rPr>
      <w:t>—</w:t>
    </w:r>
    <w:r>
      <w:rPr>
        <w:spacing w:val="32"/>
        <w:sz w:val="29"/>
        <w:szCs w:val="29"/>
      </w:rPr>
      <w:t xml:space="preserve"> </w:t>
    </w:r>
    <w:r>
      <w:rPr>
        <w:spacing w:val="-18"/>
        <w:sz w:val="29"/>
        <w:szCs w:val="29"/>
      </w:rPr>
      <w:t>7</w:t>
    </w:r>
    <w:r>
      <w:rPr>
        <w:spacing w:val="31"/>
        <w:sz w:val="29"/>
        <w:szCs w:val="29"/>
      </w:rPr>
      <w:t xml:space="preserve"> </w:t>
    </w:r>
    <w:r>
      <w:rPr>
        <w:spacing w:val="-18"/>
        <w:sz w:val="29"/>
        <w:szCs w:val="29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zMjU0YmE4M2Q0ZmExYmQ1YWU4M2UyOGFiNmZjNzEifQ=="/>
  </w:docVars>
  <w:rsids>
    <w:rsidRoot w:val="00000000"/>
    <w:rsid w:val="37EB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2024-07-09T06:48:25Z</dcterms:created>
  <dc:creator>Administrator</dc:creator>
  <cp:lastModifiedBy>王永国</cp:lastModifiedBy>
  <dcterms:modified xsi:type="dcterms:W3CDTF">2024-07-09T06:51:30Z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56A9436EF3774C4386E11485551FE0F9_12</vt:lpwstr>
  </property>
</Properties>
</file>