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黑体" w:hAnsi="宋体" w:eastAsia="黑体" w:cs="黑体"/>
          <w:i w:val="0"/>
          <w:iCs w:val="0"/>
          <w:caps w:val="0"/>
          <w:color w:val="auto"/>
          <w:spacing w:val="0"/>
          <w:sz w:val="32"/>
          <w:szCs w:val="32"/>
          <w:shd w:val="clear" w:fill="FFFFFF"/>
        </w:rPr>
      </w:pPr>
      <w:r>
        <w:rPr>
          <w:rFonts w:ascii="黑体" w:hAnsi="宋体" w:eastAsia="黑体" w:cs="黑体"/>
          <w:i w:val="0"/>
          <w:iCs w:val="0"/>
          <w:caps w:val="0"/>
          <w:color w:val="auto"/>
          <w:spacing w:val="0"/>
          <w:sz w:val="32"/>
          <w:szCs w:val="32"/>
          <w:shd w:val="clear" w:fill="FFFFFF"/>
        </w:rPr>
        <w:t>2024年度河南省哲学社会科学规划项目选题参考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top"/>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一、基本项目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申请人可按照下面两个研究板块自拟题目申报。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按照省社科规划项目16个学科分类进行申报：申请人可对照马列·科社、党史·党建、哲学、经济学、政治学、法学、社会学、历史学、考古学、文学、语言学、新闻学与传播学、体育学、艺术学、教育学、图书馆·情报与文献学（综合类）等16个学科，结合项目的定位要求、自身的研究优势和学术积累，自主拟定题目申报。所有学科的申报都要按照《河南省哲学社会科学规划项目申报数据代码表》填写。跨学科的项目要按照“尽量靠近”的原则，选择为主的学科进行申报。申请人所拟选题表述要科学严谨，简明规范，定位准确，避免引起歧义或争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按照《河南兴文化工程文化研究计划实施方案》（豫宣通〔2022〕28号）中明确的研究方向进行申报：申请人在研究中要把握充分发挥河南历史文化独特优势，深入践行“两个结合”根本要求，用中华优秀传统文化阐释传播习近平新时代中国特色社会主义思想，特别是要重点围绕习近平总书记重要讲话重要指示批示中强调的中华优秀传统文化精华，如中华文明讲仁爱、重民本、守诚信、崇正义、尚和合、求大同的精神特质和发展形态，中国人民长期积累的宇宙观、天下观、社会观、道德观，中国人民和平善良的本性、博大包容的胸襟、对公平正义的追求等，深入开展研究，形成高质量成果，为构建中国话语体系和中国叙事体系作出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top"/>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二、青年项目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申请人可对应项目的定位和要求，按照省社科规划项目16个学科分类:马列·科社、党史·党建、哲学、经济学、政治学、法学、社会学、历史学、考古学、文学、语言学、新闻学与传播学、体育学、艺术学、教育学、图书馆·情报与文献学（综合类），结合自身的研究优势和学术积累，自主拟定题目申报。所有学科的申报都要按照《河南省哲学社会科学规划项目申报数据代码表》填写。跨学科的项目要按照“尽量靠近”的原则，选择为主的学科进行申报。申请人所拟选题表述要科学严谨，简明规范，定位准确，避免引起歧义或争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top"/>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三、专题项目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专题项目为方向性选题，申请人可立足自身研究基础，围绕选题方向，选择不同视角自拟题目申报。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（一）习近平新时代中国特色社会主义思想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1.习近平新时代中国特色社会主义思想的系统性、整体性研究阐释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2.习近平新时代中国特色社会主义思想原理性理论成果的研究阐释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3.习近平经济思想、习近平法治思想、习近平生态文明思想、习近平强军思想、习近平外交思想、习近平文化思想和习近平总书记各相关领域系列重要论述的研究阐释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（二）习近平文化思想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4.习近平文化思想的科学体系与实践要求研究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5.中国式现代化与中华优秀传统文化的关系研究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6.文明比较视野下的中国式现代化研究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7.中华文明的突出特性及其时代价值研究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8.中华优秀传统文化核心思想理念研究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9.“两个结合”的科学内涵与实践路径研究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10.“轴心时代”中西文化比较研究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11.中华民族“多元一体”格局的形成与发展研究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12.中华民族现代文明的历史底蕴与当代建构研究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13.人类文明新形态的理论建构与制度路径研究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14.人类文明演进视角下的文明交流互鉴研究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15.坚定历史自信、发挥历史主动的内在逻辑研究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16.文化主体性的形成逻辑、时代内涵及价值维度研究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17.加快构建中国话语体系和中国叙事体系研究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18.坚持党的文化领导权研究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19.中原文化的国际传播与实践路径研究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20.河南全面加强历史文化遗产保护传承的实践研究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top"/>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四、决策咨询项目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决策咨询项目设立方向性选题（带*）和具体选题。申报方向性选题的，可立足自身研究基础，围绕选题方向选择不同视角自拟题目申报；申报具体选题的，必须原题申报。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1.进一步全面深化改革、推进中国式现代化建没的河南实践研究*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2.聚焦“三基地一枢纽”功能定位，推动新时代中部地区崛起的河南路径研究*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3.深化黄河流域生态环境系统治理、综合治理、协同治理，统筹推进高水平保护和高质量发展研究*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4.河南贯彻落实“四个着力”、打好“四张牌”、县域治理“三起来”、乡镇工作“三结合”实践研究*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5.河南持续实施“十大战略”、推进“十大建设”的重点难点及提升策略研究*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6.河南当前经济运行及对策建议研究*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7.河南以科技创新引领现代化产业体系建设研究*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8.河南学习运用“千万工程”经验，推动乡村全面振兴，加快推进农业农村现代化建设研究*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9.河南加强重大风险防范化解和重大突发事件应对机制建设研究*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10.河南深化社会治理体系和治理能力现代化研究*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11.健全全面从严治党体系、深化拓展清廉河南建设研究*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12.提升党建引领基层治理效能研究*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13.健全吸纳民意汇集民智工作机制、推动群众合理诉求合理表达研究*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14.健全河南地方性法规体系、引领保障河南全面深化改革研究*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15.提升全过程人民民主治理效能的逻辑机理与实践路径研究*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16.河南以科技创新引领产业创新、积极培育和发展新质生产力研究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17.河南加强与国家重大发展战略的衔接、更好融入和支撑新发展格局研究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18.河南统筹推进深层次改革和高水平开放、持续打造更具竞争力的内陆开放高地研究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19.河南协同推进生态环境保护和绿色低碳发展、加快建设美丽河南研究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20.河南坚持城乡融合发展、扎实推进乡村全面振兴研究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21.河南坚持高质量发展和高水平安全相互促进、努力提升粮食能源资源安全保障能力研究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22.河南加强与黄河流域生态保护和高质量发展的融合联动研究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23.河南高质量参与共建“一带一路”和RCEP研究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24.河南进一步推动枢纽经济发展的战略重点与路径研究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25.河南建设数字经济强省研究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26.河南打造算力高地研究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27.河南推动制造业高端化、智能化、绿色化发展的思路和举措研究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28.河南加快人工智能产业发展研究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29.河南高质量推进粮食生产功能区、重要农产品生产保护区和特色农产品优势区建设的思路和举措研究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30.河南加快建设新型能源体系的思路和举措研究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31.现代化河南建设背景下教育、科技、人才一体推进实践路径研究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32.郑州建设国家创新高地、先进制造业高地、开放高地、人才高地研究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33.推动郑州国家中心城市提质进位研究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34.河南推进黄河、大运河、长城、长征国家文化公园建设研究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35.河南建设世界级大遗址保护走廊和国家级博物馆群落体系研究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36.将殷墟甲骨文打造成中华文化新地标、中原文旅新名片研究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37.深化群众性精神文明创建推动中华民族现代文明建设实践路径研究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38.南太行山水林田湖草生态修复工程成效与提升策略研究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top"/>
        <w:rPr>
          <w:rFonts w:hint="eastAsia" w:asciiTheme="minorEastAsia" w:hAnsiTheme="minorEastAsia" w:eastAsiaTheme="minorEastAsia" w:cstheme="minorEastAsia"/>
          <w:color w:val="auto"/>
        </w:rPr>
      </w:pPr>
      <w:bookmarkStart w:id="0" w:name="_GoBack"/>
      <w:bookmarkEnd w:id="0"/>
      <w:r>
        <w:rPr>
          <w:rFonts w:hint="eastAsia" w:asciiTheme="minorEastAsia" w:hAnsiTheme="minorEastAsia" w:eastAsiaTheme="minorEastAsia" w:cstheme="minorEastAsia"/>
          <w:color w:val="auto"/>
        </w:rPr>
        <w:t>39.新形势下领导干部提升网络舆论引导能力研究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ind w:left="0" w:right="0"/>
        <w:textAlignment w:val="top"/>
        <w:rPr>
          <w:color w:val="auto"/>
        </w:rPr>
      </w:pPr>
    </w:p>
    <w:p>
      <w:pPr>
        <w:rPr>
          <w:rFonts w:ascii="黑体" w:hAnsi="宋体" w:eastAsia="黑体" w:cs="黑体"/>
          <w:i w:val="0"/>
          <w:iCs w:val="0"/>
          <w:caps w:val="0"/>
          <w:color w:val="auto"/>
          <w:spacing w:val="0"/>
          <w:sz w:val="48"/>
          <w:szCs w:val="4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zMjU0YmE4M2Q0ZmExYmQ1YWU4M2UyOGFiNmZjNzEifQ=="/>
  </w:docVars>
  <w:rsids>
    <w:rsidRoot w:val="00000000"/>
    <w:rsid w:val="411B301A"/>
    <w:rsid w:val="54985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2520</Words>
  <Characters>2635</Characters>
  <Lines>0</Lines>
  <Paragraphs>0</Paragraphs>
  <TotalTime>4</TotalTime>
  <ScaleCrop>false</ScaleCrop>
  <LinksUpToDate>false</LinksUpToDate>
  <CharactersWithSpaces>2775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2024-07-04T08:12:00Z</dcterms:created>
  <dc:creator>Administrator</dc:creator>
  <cp:lastModifiedBy>王永国</cp:lastModifiedBy>
  <dcterms:modified xsi:type="dcterms:W3CDTF">2024-07-04T08:23:58Z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5DE3A620470C4CADA6E95D40A2E8565E_12</vt:lpwstr>
  </property>
</Properties>
</file>