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9C46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1</w:t>
      </w:r>
    </w:p>
    <w:p w14:paraId="083F3DD5">
      <w:pPr>
        <w:pStyle w:val="2"/>
        <w:spacing w:line="268" w:lineRule="auto"/>
      </w:pPr>
    </w:p>
    <w:p w14:paraId="75F4241E">
      <w:pPr>
        <w:pStyle w:val="2"/>
        <w:spacing w:line="268" w:lineRule="auto"/>
      </w:pPr>
    </w:p>
    <w:p w14:paraId="71B224B0">
      <w:pPr>
        <w:pStyle w:val="2"/>
        <w:spacing w:line="268" w:lineRule="auto"/>
      </w:pPr>
    </w:p>
    <w:p w14:paraId="491425BD">
      <w:pPr>
        <w:pStyle w:val="2"/>
        <w:spacing w:line="269" w:lineRule="auto"/>
      </w:pPr>
    </w:p>
    <w:p w14:paraId="3FB29E4A">
      <w:pPr>
        <w:pStyle w:val="2"/>
        <w:spacing w:line="269" w:lineRule="auto"/>
      </w:pPr>
    </w:p>
    <w:p w14:paraId="0195D5E4">
      <w:pPr>
        <w:pStyle w:val="2"/>
        <w:spacing w:line="269" w:lineRule="auto"/>
      </w:pPr>
    </w:p>
    <w:p w14:paraId="6C0E29A4">
      <w:pPr>
        <w:pStyle w:val="2"/>
        <w:spacing w:line="269" w:lineRule="auto"/>
      </w:pPr>
    </w:p>
    <w:p w14:paraId="453FCB10">
      <w:pPr>
        <w:pStyle w:val="2"/>
        <w:spacing w:line="269" w:lineRule="auto"/>
      </w:pPr>
    </w:p>
    <w:p w14:paraId="320CE571">
      <w:pPr>
        <w:spacing w:before="190" w:line="233" w:lineRule="auto"/>
        <w:ind w:left="2798"/>
        <w:outlineLvl w:val="0"/>
        <w:rPr>
          <w:rFonts w:ascii="方正大标宋简体" w:hAnsi="方正大标宋简体" w:eastAsia="方正大标宋简体" w:cs="方正大标宋简体"/>
          <w:sz w:val="52"/>
          <w:szCs w:val="52"/>
        </w:rPr>
      </w:pPr>
      <w:r>
        <w:rPr>
          <w:rFonts w:ascii="方正大标宋简体" w:hAnsi="方正大标宋简体" w:eastAsia="方正大标宋简体" w:cs="方正大标宋简体"/>
          <w:spacing w:val="-4"/>
          <w:sz w:val="52"/>
          <w:szCs w:val="52"/>
        </w:rPr>
        <w:t>河南省社科联</w:t>
      </w:r>
    </w:p>
    <w:p w14:paraId="78D907B3">
      <w:pPr>
        <w:spacing w:before="265" w:line="231" w:lineRule="auto"/>
        <w:ind w:left="1695"/>
        <w:outlineLvl w:val="0"/>
        <w:rPr>
          <w:rFonts w:ascii="方正大标宋简体" w:hAnsi="方正大标宋简体" w:eastAsia="方正大标宋简体" w:cs="方正大标宋简体"/>
          <w:sz w:val="52"/>
          <w:szCs w:val="52"/>
        </w:rPr>
      </w:pPr>
      <w:r>
        <w:rPr>
          <w:rFonts w:ascii="方正大标宋简体" w:hAnsi="方正大标宋简体" w:eastAsia="方正大标宋简体" w:cs="方正大标宋简体"/>
          <w:spacing w:val="-4"/>
          <w:sz w:val="52"/>
          <w:szCs w:val="52"/>
        </w:rPr>
        <w:t>2026</w:t>
      </w:r>
      <w:r>
        <w:rPr>
          <w:rFonts w:ascii="方正大标宋简体" w:hAnsi="方正大标宋简体" w:eastAsia="方正大标宋简体" w:cs="方正大标宋简体"/>
          <w:spacing w:val="-27"/>
          <w:sz w:val="52"/>
          <w:szCs w:val="52"/>
        </w:rPr>
        <w:t xml:space="preserve"> </w:t>
      </w:r>
      <w:r>
        <w:rPr>
          <w:rFonts w:ascii="方正大标宋简体" w:hAnsi="方正大标宋简体" w:eastAsia="方正大标宋简体" w:cs="方正大标宋简体"/>
          <w:spacing w:val="-4"/>
          <w:sz w:val="52"/>
          <w:szCs w:val="52"/>
        </w:rPr>
        <w:t>年度调研课题指南</w:t>
      </w:r>
    </w:p>
    <w:p w14:paraId="5404E13A">
      <w:pPr>
        <w:pStyle w:val="2"/>
        <w:spacing w:line="242" w:lineRule="auto"/>
      </w:pPr>
    </w:p>
    <w:p w14:paraId="39787B93">
      <w:pPr>
        <w:pStyle w:val="2"/>
        <w:spacing w:line="242" w:lineRule="auto"/>
      </w:pPr>
    </w:p>
    <w:p w14:paraId="0030AB6F">
      <w:pPr>
        <w:pStyle w:val="2"/>
        <w:spacing w:line="242" w:lineRule="auto"/>
      </w:pPr>
    </w:p>
    <w:p w14:paraId="7975F936">
      <w:pPr>
        <w:pStyle w:val="2"/>
        <w:spacing w:line="242" w:lineRule="auto"/>
      </w:pPr>
    </w:p>
    <w:p w14:paraId="44585DF4">
      <w:pPr>
        <w:pStyle w:val="2"/>
        <w:spacing w:line="242" w:lineRule="auto"/>
      </w:pPr>
    </w:p>
    <w:p w14:paraId="29931F77">
      <w:pPr>
        <w:pStyle w:val="2"/>
        <w:spacing w:line="242" w:lineRule="auto"/>
      </w:pPr>
    </w:p>
    <w:p w14:paraId="03B9E882">
      <w:pPr>
        <w:pStyle w:val="2"/>
        <w:spacing w:line="243" w:lineRule="auto"/>
      </w:pPr>
    </w:p>
    <w:p w14:paraId="621B6A9D">
      <w:pPr>
        <w:pStyle w:val="2"/>
        <w:spacing w:line="243" w:lineRule="auto"/>
      </w:pPr>
    </w:p>
    <w:p w14:paraId="3E0771B1">
      <w:pPr>
        <w:pStyle w:val="2"/>
        <w:spacing w:line="243" w:lineRule="auto"/>
      </w:pPr>
    </w:p>
    <w:p w14:paraId="6B4E661B">
      <w:pPr>
        <w:pStyle w:val="2"/>
        <w:spacing w:line="243" w:lineRule="auto"/>
      </w:pPr>
    </w:p>
    <w:p w14:paraId="237E048E">
      <w:pPr>
        <w:pStyle w:val="2"/>
        <w:spacing w:line="243" w:lineRule="auto"/>
      </w:pPr>
    </w:p>
    <w:p w14:paraId="5A360816">
      <w:pPr>
        <w:pStyle w:val="2"/>
        <w:spacing w:line="243" w:lineRule="auto"/>
      </w:pPr>
    </w:p>
    <w:p w14:paraId="714E0012">
      <w:pPr>
        <w:pStyle w:val="2"/>
        <w:spacing w:line="243" w:lineRule="auto"/>
      </w:pPr>
    </w:p>
    <w:p w14:paraId="3FA865C7">
      <w:pPr>
        <w:pStyle w:val="2"/>
        <w:spacing w:line="243" w:lineRule="auto"/>
      </w:pPr>
    </w:p>
    <w:p w14:paraId="15B11C2F">
      <w:pPr>
        <w:pStyle w:val="2"/>
        <w:spacing w:line="243" w:lineRule="auto"/>
      </w:pPr>
    </w:p>
    <w:p w14:paraId="3A9CA7AF">
      <w:pPr>
        <w:pStyle w:val="2"/>
        <w:spacing w:line="243" w:lineRule="auto"/>
      </w:pPr>
    </w:p>
    <w:p w14:paraId="2703A207">
      <w:pPr>
        <w:pStyle w:val="2"/>
        <w:spacing w:line="243" w:lineRule="auto"/>
      </w:pPr>
    </w:p>
    <w:p w14:paraId="71FDFB38">
      <w:pPr>
        <w:pStyle w:val="2"/>
        <w:spacing w:line="243" w:lineRule="auto"/>
      </w:pPr>
    </w:p>
    <w:p w14:paraId="5DBCB166">
      <w:pPr>
        <w:pStyle w:val="2"/>
        <w:spacing w:line="243" w:lineRule="auto"/>
      </w:pPr>
    </w:p>
    <w:p w14:paraId="5E249799">
      <w:pPr>
        <w:pStyle w:val="2"/>
        <w:spacing w:line="243" w:lineRule="auto"/>
      </w:pPr>
    </w:p>
    <w:p w14:paraId="1E71D51F">
      <w:pPr>
        <w:pStyle w:val="2"/>
        <w:spacing w:line="243" w:lineRule="auto"/>
      </w:pPr>
    </w:p>
    <w:p w14:paraId="449BEB48">
      <w:pPr>
        <w:pStyle w:val="2"/>
        <w:spacing w:line="243" w:lineRule="auto"/>
      </w:pPr>
    </w:p>
    <w:p w14:paraId="608F6021">
      <w:pPr>
        <w:pStyle w:val="2"/>
        <w:spacing w:line="243" w:lineRule="auto"/>
      </w:pPr>
    </w:p>
    <w:p w14:paraId="7A1F670F">
      <w:pPr>
        <w:pStyle w:val="2"/>
        <w:spacing w:line="243" w:lineRule="auto"/>
      </w:pPr>
    </w:p>
    <w:p w14:paraId="62836479">
      <w:pPr>
        <w:pStyle w:val="2"/>
        <w:spacing w:line="243" w:lineRule="auto"/>
      </w:pPr>
    </w:p>
    <w:p w14:paraId="03F2B7C0">
      <w:pPr>
        <w:pStyle w:val="2"/>
        <w:spacing w:line="243" w:lineRule="auto"/>
      </w:pPr>
    </w:p>
    <w:p w14:paraId="36063795">
      <w:pPr>
        <w:pStyle w:val="2"/>
        <w:spacing w:line="243" w:lineRule="auto"/>
      </w:pPr>
    </w:p>
    <w:p w14:paraId="16ED6B21">
      <w:pPr>
        <w:pStyle w:val="2"/>
        <w:spacing w:line="243" w:lineRule="auto"/>
      </w:pPr>
    </w:p>
    <w:p w14:paraId="1569D80A">
      <w:pPr>
        <w:spacing w:before="101" w:line="219" w:lineRule="auto"/>
        <w:ind w:left="26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河南省社会科学界联合会</w:t>
      </w:r>
    </w:p>
    <w:p w14:paraId="2364B82D">
      <w:pPr>
        <w:spacing w:before="257" w:line="220" w:lineRule="auto"/>
        <w:ind w:left="3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月</w:t>
      </w:r>
    </w:p>
    <w:p w14:paraId="21770809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5" w:type="default"/>
          <w:footerReference r:id="rId6" w:type="default"/>
          <w:pgSz w:w="11907" w:h="16840"/>
          <w:pgMar w:top="400" w:right="1786" w:bottom="1014" w:left="1561" w:header="0" w:footer="852" w:gutter="0"/>
          <w:cols w:space="720" w:num="1"/>
        </w:sectPr>
      </w:pPr>
    </w:p>
    <w:p w14:paraId="22EEB163">
      <w:pPr>
        <w:pStyle w:val="2"/>
        <w:spacing w:line="272" w:lineRule="auto"/>
      </w:pPr>
    </w:p>
    <w:p w14:paraId="7A4AB0AE">
      <w:pPr>
        <w:pStyle w:val="2"/>
        <w:spacing w:line="272" w:lineRule="auto"/>
      </w:pPr>
    </w:p>
    <w:p w14:paraId="7F266BD9">
      <w:pPr>
        <w:pStyle w:val="2"/>
        <w:spacing w:line="273" w:lineRule="auto"/>
      </w:pPr>
    </w:p>
    <w:p w14:paraId="501E4A25">
      <w:pPr>
        <w:pStyle w:val="2"/>
        <w:spacing w:line="273" w:lineRule="auto"/>
      </w:pPr>
    </w:p>
    <w:p w14:paraId="555BBF15">
      <w:pPr>
        <w:pStyle w:val="2"/>
        <w:spacing w:line="273" w:lineRule="auto"/>
      </w:pPr>
    </w:p>
    <w:p w14:paraId="117A21D1">
      <w:pPr>
        <w:pStyle w:val="2"/>
        <w:spacing w:line="273" w:lineRule="auto"/>
      </w:pPr>
    </w:p>
    <w:p w14:paraId="47B0E35A">
      <w:pPr>
        <w:pStyle w:val="2"/>
        <w:spacing w:line="273" w:lineRule="auto"/>
      </w:pPr>
    </w:p>
    <w:p w14:paraId="7EB9039F">
      <w:pPr>
        <w:spacing w:before="114" w:line="226" w:lineRule="auto"/>
        <w:ind w:left="3674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 w14:paraId="6AB9F235">
      <w:pPr>
        <w:pStyle w:val="2"/>
        <w:spacing w:line="351" w:lineRule="auto"/>
      </w:pPr>
    </w:p>
    <w:p w14:paraId="73D3E346">
      <w:pPr>
        <w:pStyle w:val="2"/>
        <w:spacing w:line="351" w:lineRule="auto"/>
      </w:pPr>
    </w:p>
    <w:p w14:paraId="7487863A">
      <w:pPr>
        <w:spacing w:before="78" w:line="375" w:lineRule="auto"/>
        <w:ind w:left="21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一、2026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年度调研课题申报和评审工作坚持以习近平新时代中国</w:t>
      </w:r>
      <w:r>
        <w:rPr>
          <w:rFonts w:ascii="仿宋" w:hAnsi="仿宋" w:eastAsia="仿宋" w:cs="仿宋"/>
          <w:spacing w:val="-1"/>
          <w:sz w:val="24"/>
          <w:szCs w:val="24"/>
        </w:rPr>
        <w:t>特色社会主义</w:t>
      </w:r>
      <w:r>
        <w:rPr>
          <w:rFonts w:ascii="仿宋" w:hAnsi="仿宋" w:eastAsia="仿宋" w:cs="仿宋"/>
          <w:spacing w:val="-4"/>
          <w:sz w:val="24"/>
          <w:szCs w:val="24"/>
        </w:rPr>
        <w:t>思想为指导，深入贯彻落实党的二十大和二十</w:t>
      </w:r>
      <w:r>
        <w:rPr>
          <w:rFonts w:ascii="仿宋" w:hAnsi="仿宋" w:eastAsia="仿宋" w:cs="仿宋"/>
          <w:spacing w:val="-5"/>
          <w:sz w:val="24"/>
          <w:szCs w:val="24"/>
        </w:rPr>
        <w:t>届三中、四中全会，中央经济工作会议</w:t>
      </w:r>
      <w:r>
        <w:rPr>
          <w:rFonts w:ascii="仿宋" w:hAnsi="仿宋" w:eastAsia="仿宋" w:cs="仿宋"/>
          <w:spacing w:val="-4"/>
          <w:sz w:val="24"/>
          <w:szCs w:val="24"/>
        </w:rPr>
        <w:t>以及省委十一届十次全会精神，围绕重大国家</w:t>
      </w:r>
      <w:r>
        <w:rPr>
          <w:rFonts w:ascii="仿宋" w:hAnsi="仿宋" w:eastAsia="仿宋" w:cs="仿宋"/>
          <w:spacing w:val="-5"/>
          <w:sz w:val="24"/>
          <w:szCs w:val="24"/>
        </w:rPr>
        <w:t>战略，聚焦省委、省政府中心工作，紧</w:t>
      </w:r>
      <w:r>
        <w:rPr>
          <w:rFonts w:ascii="仿宋" w:hAnsi="仿宋" w:eastAsia="仿宋" w:cs="仿宋"/>
          <w:spacing w:val="-4"/>
          <w:sz w:val="24"/>
          <w:szCs w:val="24"/>
        </w:rPr>
        <w:t>扣中原大地推进中国式现代化、哲学社会科学</w:t>
      </w:r>
      <w:r>
        <w:rPr>
          <w:rFonts w:ascii="仿宋" w:hAnsi="仿宋" w:eastAsia="仿宋" w:cs="仿宋"/>
          <w:spacing w:val="-5"/>
          <w:sz w:val="24"/>
          <w:szCs w:val="24"/>
        </w:rPr>
        <w:t>事业繁荣发展等重点难点热点问题，着力开展前瞻性、全局性、战略性研究，大力推动实践基础上的理论创新，力争推出有</w:t>
      </w:r>
      <w:r>
        <w:rPr>
          <w:rFonts w:ascii="仿宋" w:hAnsi="仿宋" w:eastAsia="仿宋" w:cs="仿宋"/>
          <w:spacing w:val="-4"/>
          <w:sz w:val="24"/>
          <w:szCs w:val="24"/>
        </w:rPr>
        <w:t>理论说服力、有实践指导意义、有决策参考价</w:t>
      </w:r>
      <w:r>
        <w:rPr>
          <w:rFonts w:ascii="仿宋" w:hAnsi="仿宋" w:eastAsia="仿宋" w:cs="仿宋"/>
          <w:spacing w:val="-5"/>
          <w:sz w:val="24"/>
          <w:szCs w:val="24"/>
        </w:rPr>
        <w:t>值的精品力作，为服务省委省政府科学</w:t>
      </w:r>
      <w:r>
        <w:rPr>
          <w:rFonts w:ascii="仿宋" w:hAnsi="仿宋" w:eastAsia="仿宋" w:cs="仿宋"/>
          <w:spacing w:val="-4"/>
          <w:sz w:val="24"/>
          <w:szCs w:val="24"/>
        </w:rPr>
        <w:t>决策提供切实有效的智力支持。</w:t>
      </w:r>
    </w:p>
    <w:p w14:paraId="5C78C2BC">
      <w:pPr>
        <w:spacing w:before="233" w:line="340" w:lineRule="auto"/>
        <w:ind w:left="21" w:firstLine="4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二、课题申报人应严格依据课题指南所确定的选题方向，结合自身研究基础和学</w:t>
      </w:r>
      <w:r>
        <w:rPr>
          <w:rFonts w:ascii="仿宋" w:hAnsi="仿宋" w:eastAsia="仿宋" w:cs="仿宋"/>
          <w:spacing w:val="-4"/>
          <w:sz w:val="24"/>
          <w:szCs w:val="24"/>
        </w:rPr>
        <w:t>术专长，自行拟定申报题目。严禁直接使用指</w:t>
      </w:r>
      <w:r>
        <w:rPr>
          <w:rFonts w:ascii="仿宋" w:hAnsi="仿宋" w:eastAsia="仿宋" w:cs="仿宋"/>
          <w:spacing w:val="-5"/>
          <w:sz w:val="24"/>
          <w:szCs w:val="24"/>
        </w:rPr>
        <w:t>南原题进行申报。此外，本次申报不接</w:t>
      </w:r>
      <w:r>
        <w:rPr>
          <w:rFonts w:ascii="仿宋" w:hAnsi="仿宋" w:eastAsia="仿宋" w:cs="仿宋"/>
          <w:spacing w:val="-4"/>
          <w:sz w:val="24"/>
          <w:szCs w:val="24"/>
        </w:rPr>
        <w:t>受自选方向课题。</w:t>
      </w:r>
    </w:p>
    <w:p w14:paraId="0FC4F463">
      <w:pPr>
        <w:spacing w:before="231" w:line="364" w:lineRule="auto"/>
        <w:ind w:firstLine="50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三、课题申报流程。2026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年度省社科联调研课题实行网络申报。</w:t>
      </w:r>
      <w:r>
        <w:rPr>
          <w:rFonts w:ascii="仿宋" w:hAnsi="仿宋" w:eastAsia="仿宋" w:cs="仿宋"/>
          <w:spacing w:val="-6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申报人需登录</w:t>
      </w:r>
      <w:r>
        <w:rPr>
          <w:rFonts w:ascii="仿宋" w:hAnsi="仿宋" w:eastAsia="仿宋" w:cs="仿宋"/>
          <w:sz w:val="24"/>
          <w:szCs w:val="24"/>
        </w:rPr>
        <w:t>“河南省社科联调研课题管理信息系统”（</w:t>
      </w:r>
      <w:r>
        <w:fldChar w:fldCharType="begin"/>
      </w:r>
      <w:r>
        <w:instrText xml:space="preserve"> HYPERLINK "http://222.143.64.226/dykt/system.login"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http://222.</w:t>
      </w:r>
      <w:r>
        <w:rPr>
          <w:rFonts w:ascii="仿宋" w:hAnsi="仿宋" w:eastAsia="仿宋" w:cs="仿宋"/>
          <w:spacing w:val="-1"/>
          <w:sz w:val="24"/>
          <w:szCs w:val="24"/>
        </w:rPr>
        <w:t>143.64.226/dykt/system.l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fldChar w:fldCharType="begin"/>
      </w:r>
      <w:r>
        <w:instrText xml:space="preserve"> HYPERLINK "http://222.143.64.226/dykt/system.login" </w:instrText>
      </w:r>
      <w:r>
        <w:fldChar w:fldCharType="separate"/>
      </w:r>
      <w:r>
        <w:rPr>
          <w:rFonts w:ascii="仿宋" w:hAnsi="仿宋" w:eastAsia="仿宋" w:cs="仿宋"/>
          <w:spacing w:val="-8"/>
          <w:sz w:val="24"/>
          <w:szCs w:val="24"/>
        </w:rPr>
        <w:t>ogin</w:t>
      </w:r>
      <w:r>
        <w:rPr>
          <w:rFonts w:ascii="仿宋" w:hAnsi="仿宋" w:eastAsia="仿宋" w:cs="仿宋"/>
          <w:spacing w:val="-8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3"/>
          <w:sz w:val="24"/>
          <w:szCs w:val="24"/>
        </w:rPr>
        <w:t>），</w:t>
      </w:r>
      <w:r>
        <w:rPr>
          <w:rFonts w:ascii="仿宋" w:hAnsi="仿宋" w:eastAsia="仿宋" w:cs="仿宋"/>
          <w:spacing w:val="-8"/>
          <w:sz w:val="24"/>
          <w:szCs w:val="24"/>
        </w:rPr>
        <w:t>上传申报表（不需提交纸质材料）。系统于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2026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年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4</w:t>
      </w:r>
      <w:r>
        <w:rPr>
          <w:rFonts w:ascii="仿宋" w:hAnsi="仿宋" w:eastAsia="仿宋" w:cs="仿宋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月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7 日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10</w:t>
      </w:r>
      <w:r>
        <w:rPr>
          <w:rFonts w:ascii="仿宋" w:hAnsi="仿宋" w:eastAsia="仿宋" w:cs="仿宋"/>
          <w:spacing w:val="-2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时至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4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月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4 日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17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时开放，逾期系统自动关闭，不再受理申报。有关</w:t>
      </w:r>
      <w:r>
        <w:rPr>
          <w:rFonts w:ascii="仿宋" w:hAnsi="仿宋" w:eastAsia="仿宋" w:cs="仿宋"/>
          <w:spacing w:val="-3"/>
          <w:sz w:val="24"/>
          <w:szCs w:val="24"/>
        </w:rPr>
        <w:t>申报系统流程及技术问题</w:t>
      </w:r>
      <w:r>
        <w:rPr>
          <w:rFonts w:ascii="仿宋" w:hAnsi="仿宋" w:eastAsia="仿宋" w:cs="仿宋"/>
          <w:spacing w:val="-2"/>
          <w:sz w:val="24"/>
          <w:szCs w:val="24"/>
        </w:rPr>
        <w:t>请咨询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0371—60303090。</w:t>
      </w:r>
    </w:p>
    <w:p w14:paraId="4E0F8453">
      <w:pPr>
        <w:spacing w:before="236" w:line="355" w:lineRule="auto"/>
        <w:ind w:left="19" w:firstLine="5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四、课题验收。</w:t>
      </w: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申报课题获准立项后，课题主持人、成员不得更换。</w:t>
      </w:r>
      <w:r>
        <w:rPr>
          <w:rFonts w:ascii="仿宋" w:hAnsi="仿宋" w:eastAsia="仿宋" w:cs="仿宋"/>
          <w:spacing w:val="-7"/>
          <w:sz w:val="24"/>
          <w:szCs w:val="24"/>
        </w:rPr>
        <w:t>主持</w:t>
      </w:r>
      <w:r>
        <w:rPr>
          <w:rFonts w:ascii="仿宋" w:hAnsi="仿宋" w:eastAsia="仿宋" w:cs="仿宋"/>
          <w:spacing w:val="-8"/>
          <w:sz w:val="24"/>
          <w:szCs w:val="24"/>
        </w:rPr>
        <w:t>人应按</w:t>
      </w:r>
      <w:r>
        <w:rPr>
          <w:rFonts w:ascii="仿宋" w:hAnsi="仿宋" w:eastAsia="仿宋" w:cs="仿宋"/>
          <w:spacing w:val="-4"/>
          <w:sz w:val="24"/>
          <w:szCs w:val="24"/>
        </w:rPr>
        <w:t>照《立项通知书》要求，在规定时间内完成课题调</w:t>
      </w:r>
      <w:r>
        <w:rPr>
          <w:rFonts w:ascii="仿宋" w:hAnsi="仿宋" w:eastAsia="仿宋" w:cs="仿宋"/>
          <w:spacing w:val="-5"/>
          <w:sz w:val="24"/>
          <w:szCs w:val="24"/>
        </w:rPr>
        <w:t>研与报告撰写任务，按照时间要求将课题报告提交至“河南省社科联调研课题管理系统</w:t>
      </w:r>
      <w:r>
        <w:rPr>
          <w:rFonts w:ascii="仿宋" w:hAnsi="仿宋" w:eastAsia="仿宋" w:cs="仿宋"/>
          <w:spacing w:val="-9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”。经专家组</w:t>
      </w:r>
      <w:r>
        <w:rPr>
          <w:rFonts w:ascii="仿宋" w:hAnsi="仿宋" w:eastAsia="仿宋" w:cs="仿宋"/>
          <w:spacing w:val="-6"/>
          <w:sz w:val="24"/>
          <w:szCs w:val="24"/>
        </w:rPr>
        <w:t>评审后，对验收合</w:t>
      </w:r>
      <w:r>
        <w:rPr>
          <w:rFonts w:ascii="仿宋" w:hAnsi="仿宋" w:eastAsia="仿宋" w:cs="仿宋"/>
          <w:spacing w:val="-3"/>
          <w:sz w:val="24"/>
          <w:szCs w:val="24"/>
        </w:rPr>
        <w:t>格的课题成果，向课题组成员颁发结项证书。</w:t>
      </w:r>
    </w:p>
    <w:p w14:paraId="4449B3D9">
      <w:pPr>
        <w:spacing w:before="232" w:line="220" w:lineRule="auto"/>
        <w:ind w:left="6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联系地址：郑州市丰产路23</w:t>
      </w:r>
      <w:r>
        <w:rPr>
          <w:rFonts w:ascii="仿宋" w:hAnsi="仿宋" w:eastAsia="仿宋" w:cs="仿宋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号河南省社科联学会处</w:t>
      </w:r>
    </w:p>
    <w:p w14:paraId="58B6E1CD">
      <w:pPr>
        <w:spacing w:before="232" w:line="223" w:lineRule="auto"/>
        <w:ind w:left="64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电    话：0371—63936061</w:t>
      </w:r>
    </w:p>
    <w:p w14:paraId="6A3A861B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footerReference r:id="rId7" w:type="default"/>
          <w:pgSz w:w="11907" w:h="16840"/>
          <w:pgMar w:top="400" w:right="1642" w:bottom="1011" w:left="1526" w:header="0" w:footer="852" w:gutter="0"/>
          <w:cols w:space="720" w:num="1"/>
        </w:sectPr>
      </w:pPr>
    </w:p>
    <w:p w14:paraId="0F238A2C">
      <w:pPr>
        <w:pStyle w:val="2"/>
        <w:spacing w:line="260" w:lineRule="auto"/>
      </w:pPr>
    </w:p>
    <w:p w14:paraId="1CA67F18">
      <w:pPr>
        <w:pStyle w:val="2"/>
        <w:spacing w:line="260" w:lineRule="auto"/>
      </w:pPr>
    </w:p>
    <w:p w14:paraId="5E9E61F5">
      <w:pPr>
        <w:pStyle w:val="2"/>
        <w:spacing w:line="260" w:lineRule="auto"/>
      </w:pPr>
    </w:p>
    <w:p w14:paraId="51FF9460">
      <w:pPr>
        <w:pStyle w:val="2"/>
        <w:spacing w:line="260" w:lineRule="auto"/>
      </w:pPr>
    </w:p>
    <w:p w14:paraId="66B7837C">
      <w:pPr>
        <w:pStyle w:val="2"/>
        <w:spacing w:line="260" w:lineRule="auto"/>
      </w:pPr>
    </w:p>
    <w:p w14:paraId="08ED7D78">
      <w:pPr>
        <w:pStyle w:val="2"/>
        <w:spacing w:line="261" w:lineRule="auto"/>
      </w:pPr>
    </w:p>
    <w:p w14:paraId="39C16700">
      <w:pPr>
        <w:pStyle w:val="2"/>
        <w:spacing w:line="261" w:lineRule="auto"/>
      </w:pPr>
    </w:p>
    <w:p w14:paraId="19DB9B5E">
      <w:pPr>
        <w:spacing w:before="166" w:line="216" w:lineRule="auto"/>
        <w:ind w:left="500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河南省社科联 2026 年度调研课题指南</w:t>
      </w:r>
    </w:p>
    <w:p w14:paraId="6C9B64C0">
      <w:pPr>
        <w:spacing w:before="1" w:line="236" w:lineRule="auto"/>
        <w:ind w:left="2197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选题方向（150 项）</w:t>
      </w:r>
    </w:p>
    <w:p w14:paraId="61A1E981">
      <w:pPr>
        <w:pStyle w:val="2"/>
        <w:spacing w:line="274" w:lineRule="auto"/>
      </w:pPr>
    </w:p>
    <w:p w14:paraId="4E06EF11">
      <w:pPr>
        <w:pStyle w:val="2"/>
        <w:spacing w:line="274" w:lineRule="auto"/>
      </w:pPr>
    </w:p>
    <w:p w14:paraId="542D5557">
      <w:pPr>
        <w:spacing w:before="101" w:line="227" w:lineRule="auto"/>
        <w:ind w:left="4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4"/>
          <w:sz w:val="31"/>
          <w:szCs w:val="31"/>
        </w:rPr>
        <w:t>马列</w:t>
      </w:r>
      <w:r>
        <w:rPr>
          <w:rFonts w:ascii="黑体" w:hAnsi="黑体" w:eastAsia="黑体" w:cs="黑体"/>
          <w:spacing w:val="-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4"/>
          <w:sz w:val="31"/>
          <w:szCs w:val="31"/>
        </w:rPr>
        <w:t>·科社</w:t>
      </w:r>
    </w:p>
    <w:p w14:paraId="0696D8C1">
      <w:pPr>
        <w:spacing w:before="219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1.习近平新时代中国特色社会主义思想研究</w:t>
      </w:r>
    </w:p>
    <w:p w14:paraId="15FF6AC5">
      <w:pPr>
        <w:spacing w:before="232" w:line="220" w:lineRule="auto"/>
        <w:ind w:left="40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2.习近平文化思想研究</w:t>
      </w:r>
    </w:p>
    <w:p w14:paraId="71C9F581">
      <w:pPr>
        <w:spacing w:before="231" w:line="219" w:lineRule="auto"/>
        <w:ind w:left="4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3.习近平总书记关于党的自我革命的重要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思想研究</w:t>
      </w:r>
    </w:p>
    <w:p w14:paraId="49A1497D">
      <w:pPr>
        <w:spacing w:before="232" w:line="219" w:lineRule="auto"/>
        <w:ind w:left="40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4.“两个结合”与马克思主义中国化时代化研究</w:t>
      </w:r>
    </w:p>
    <w:p w14:paraId="04F2ECDE">
      <w:pPr>
        <w:spacing w:before="232" w:line="219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5.党的二十届四中全会精神和“十五五”战略规划研究</w:t>
      </w:r>
    </w:p>
    <w:p w14:paraId="3C0451D7">
      <w:pPr>
        <w:spacing w:before="233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6.习近平总书记关于新质生产力重要论述研究</w:t>
      </w:r>
    </w:p>
    <w:p w14:paraId="25425BD9">
      <w:pPr>
        <w:spacing w:before="232" w:line="220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7.习近平总书记关于国家治理现代化重要论述研究</w:t>
      </w:r>
    </w:p>
    <w:p w14:paraId="2428CDE7">
      <w:pPr>
        <w:spacing w:before="230" w:line="220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8.习近平总书记关于河南工作重要论述研究</w:t>
      </w:r>
    </w:p>
    <w:p w14:paraId="3F2F5835">
      <w:pPr>
        <w:spacing w:before="231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9.马克思主义经典著作在数智时代的研究阐释</w:t>
      </w:r>
    </w:p>
    <w:p w14:paraId="5A0D5417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10.马克思主义社会形态理论视域下中国式现代化研究</w:t>
      </w:r>
    </w:p>
    <w:p w14:paraId="4C8B4E82">
      <w:pPr>
        <w:spacing w:before="23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11.铸牢中华民族共同体意识研究</w:t>
      </w:r>
    </w:p>
    <w:p w14:paraId="231AC79B">
      <w:pPr>
        <w:pStyle w:val="2"/>
        <w:spacing w:line="242" w:lineRule="auto"/>
      </w:pPr>
    </w:p>
    <w:p w14:paraId="5446C31D">
      <w:pPr>
        <w:pStyle w:val="2"/>
        <w:spacing w:line="242" w:lineRule="auto"/>
      </w:pPr>
    </w:p>
    <w:p w14:paraId="1419EC23">
      <w:pPr>
        <w:pStyle w:val="2"/>
        <w:spacing w:line="242" w:lineRule="auto"/>
      </w:pPr>
    </w:p>
    <w:p w14:paraId="0B4A478E">
      <w:pPr>
        <w:spacing w:before="101" w:line="228" w:lineRule="auto"/>
        <w:ind w:left="4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3"/>
          <w:sz w:val="31"/>
          <w:szCs w:val="31"/>
        </w:rPr>
        <w:t>党史 ·党建</w:t>
      </w:r>
    </w:p>
    <w:p w14:paraId="6D145B5F">
      <w:pPr>
        <w:spacing w:before="217" w:line="220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12.长征胜利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90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周年与走好新时代长征路研究</w:t>
      </w:r>
    </w:p>
    <w:p w14:paraId="4668104B">
      <w:pPr>
        <w:spacing w:before="231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13.中国式现代化历史经验研究</w:t>
      </w:r>
    </w:p>
    <w:p w14:paraId="55A9CC0E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14.党的自我革命理论体系建设研究</w:t>
      </w:r>
    </w:p>
    <w:p w14:paraId="3703FAF5">
      <w:pPr>
        <w:spacing w:before="23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15.全面从严治党理论体系建设研究</w:t>
      </w:r>
    </w:p>
    <w:p w14:paraId="2A3FEC88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7" w:h="16840"/>
          <w:pgMar w:top="400" w:right="1786" w:bottom="1014" w:left="1786" w:header="0" w:footer="852" w:gutter="0"/>
          <w:cols w:space="720" w:num="1"/>
        </w:sectPr>
      </w:pPr>
    </w:p>
    <w:p w14:paraId="62269781">
      <w:pPr>
        <w:pStyle w:val="2"/>
        <w:spacing w:line="279" w:lineRule="auto"/>
      </w:pPr>
    </w:p>
    <w:p w14:paraId="26C9E303">
      <w:pPr>
        <w:pStyle w:val="2"/>
        <w:spacing w:line="279" w:lineRule="auto"/>
      </w:pPr>
    </w:p>
    <w:p w14:paraId="317EDB12">
      <w:pPr>
        <w:pStyle w:val="2"/>
        <w:spacing w:line="279" w:lineRule="auto"/>
      </w:pPr>
    </w:p>
    <w:p w14:paraId="00589A51">
      <w:pPr>
        <w:pStyle w:val="2"/>
        <w:spacing w:line="280" w:lineRule="auto"/>
      </w:pPr>
    </w:p>
    <w:p w14:paraId="24B4378A">
      <w:pPr>
        <w:pStyle w:val="2"/>
        <w:spacing w:line="280" w:lineRule="auto"/>
      </w:pPr>
    </w:p>
    <w:p w14:paraId="6BC0DAD9">
      <w:pPr>
        <w:spacing w:before="101" w:line="220" w:lineRule="auto"/>
        <w:ind w:left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16.新时代党的群众路线的创新机制研究</w:t>
      </w:r>
    </w:p>
    <w:p w14:paraId="76072CB6">
      <w:pPr>
        <w:spacing w:before="235" w:line="288" w:lineRule="auto"/>
        <w:ind w:left="8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17.新经济组织、新社会组织、新就业群体党的建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设有效路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径研究</w:t>
      </w:r>
    </w:p>
    <w:p w14:paraId="3D055FBB">
      <w:pPr>
        <w:spacing w:before="231" w:line="219" w:lineRule="auto"/>
        <w:ind w:left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18.树立和践行正确政绩观研究</w:t>
      </w:r>
    </w:p>
    <w:p w14:paraId="45584892">
      <w:pPr>
        <w:spacing w:before="232" w:line="219" w:lineRule="auto"/>
        <w:ind w:left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19.中国共产党人精神谱系（河南）的传承弘扬研究</w:t>
      </w:r>
    </w:p>
    <w:p w14:paraId="1B498A9A">
      <w:pPr>
        <w:spacing w:before="232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20.党建引领乡村治理现代化研究</w:t>
      </w:r>
    </w:p>
    <w:p w14:paraId="526F2302">
      <w:pPr>
        <w:pStyle w:val="2"/>
        <w:spacing w:line="242" w:lineRule="auto"/>
      </w:pPr>
    </w:p>
    <w:p w14:paraId="5FEBC56B">
      <w:pPr>
        <w:pStyle w:val="2"/>
        <w:spacing w:line="242" w:lineRule="auto"/>
      </w:pPr>
    </w:p>
    <w:p w14:paraId="7B8970D1">
      <w:pPr>
        <w:pStyle w:val="2"/>
        <w:spacing w:line="242" w:lineRule="auto"/>
      </w:pPr>
    </w:p>
    <w:p w14:paraId="41278558">
      <w:pPr>
        <w:spacing w:before="101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哲学</w:t>
      </w:r>
    </w:p>
    <w:p w14:paraId="1746E090">
      <w:pPr>
        <w:spacing w:before="221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21.中国哲学自主知识体系构建研究</w:t>
      </w:r>
    </w:p>
    <w:p w14:paraId="08574512">
      <w:pPr>
        <w:spacing w:before="232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22.马克思主义哲学基础理论与前沿问题研究</w:t>
      </w:r>
    </w:p>
    <w:p w14:paraId="704C4C44">
      <w:pPr>
        <w:spacing w:before="230" w:line="289" w:lineRule="auto"/>
        <w:ind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23.中华优秀传统文化创造性转化、创新性发展的哲学路径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研究</w:t>
      </w:r>
    </w:p>
    <w:p w14:paraId="2FF312CC">
      <w:pPr>
        <w:spacing w:before="231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24.新兴技术与当代哲学、伦理学前沿问题与治理机制研究</w:t>
      </w:r>
    </w:p>
    <w:p w14:paraId="16CC1176">
      <w:pPr>
        <w:spacing w:before="232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25.数智社会新现象、新趋势的哲学研究</w:t>
      </w:r>
    </w:p>
    <w:p w14:paraId="11BFD559">
      <w:pPr>
        <w:pStyle w:val="2"/>
        <w:spacing w:line="242" w:lineRule="auto"/>
      </w:pPr>
    </w:p>
    <w:p w14:paraId="79114B85">
      <w:pPr>
        <w:pStyle w:val="2"/>
        <w:spacing w:line="242" w:lineRule="auto"/>
      </w:pPr>
    </w:p>
    <w:p w14:paraId="26A716B6">
      <w:pPr>
        <w:pStyle w:val="2"/>
        <w:spacing w:line="242" w:lineRule="auto"/>
      </w:pPr>
    </w:p>
    <w:p w14:paraId="4C7E8F02">
      <w:pPr>
        <w:spacing w:before="101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政治学</w:t>
      </w:r>
    </w:p>
    <w:p w14:paraId="6BAB2884">
      <w:pPr>
        <w:spacing w:before="221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26.中国政治学自主知识体系构建研究</w:t>
      </w:r>
    </w:p>
    <w:p w14:paraId="26D6A07A">
      <w:pPr>
        <w:spacing w:before="234" w:line="288" w:lineRule="auto"/>
        <w:ind w:left="18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27.</w:t>
      </w:r>
      <w:r>
        <w:rPr>
          <w:rFonts w:ascii="FangSong_GB2312" w:hAnsi="FangSong_GB2312" w:eastAsia="FangSong_GB2312" w:cs="FangSong_GB2312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习近平总书记关于坚持好发展好完善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好中国新型政党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制度的重要论述研究</w:t>
      </w:r>
    </w:p>
    <w:p w14:paraId="5B1F2D8C">
      <w:pPr>
        <w:spacing w:before="231" w:line="220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28.国家治理现代化的理论基础和实践路径研究</w:t>
      </w:r>
    </w:p>
    <w:p w14:paraId="392F96BE">
      <w:pPr>
        <w:spacing w:before="231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29.数字政府建设理论与实践研究</w:t>
      </w:r>
    </w:p>
    <w:p w14:paraId="1A7E35EB">
      <w:pPr>
        <w:spacing w:before="232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30.新时代“枫桥经验”与基层矛盾纠纷化解研究</w:t>
      </w:r>
    </w:p>
    <w:p w14:paraId="318046B7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7" w:h="16840"/>
          <w:pgMar w:top="400" w:right="1642" w:bottom="1011" w:left="1535" w:header="0" w:footer="852" w:gutter="0"/>
          <w:cols w:space="720" w:num="1"/>
        </w:sectPr>
      </w:pPr>
    </w:p>
    <w:p w14:paraId="6915C567">
      <w:pPr>
        <w:pStyle w:val="2"/>
        <w:spacing w:line="279" w:lineRule="auto"/>
      </w:pPr>
    </w:p>
    <w:p w14:paraId="3BB3F71E">
      <w:pPr>
        <w:pStyle w:val="2"/>
        <w:spacing w:line="279" w:lineRule="auto"/>
      </w:pPr>
    </w:p>
    <w:p w14:paraId="0D0B82BE">
      <w:pPr>
        <w:pStyle w:val="2"/>
        <w:spacing w:line="280" w:lineRule="auto"/>
      </w:pPr>
    </w:p>
    <w:p w14:paraId="7D2EAB86">
      <w:pPr>
        <w:pStyle w:val="2"/>
        <w:spacing w:line="280" w:lineRule="auto"/>
      </w:pPr>
    </w:p>
    <w:p w14:paraId="509530FF">
      <w:pPr>
        <w:pStyle w:val="2"/>
        <w:spacing w:line="280" w:lineRule="auto"/>
      </w:pPr>
    </w:p>
    <w:p w14:paraId="112C575D">
      <w:pPr>
        <w:spacing w:before="101" w:line="357" w:lineRule="auto"/>
        <w:ind w:right="154" w:firstLine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31.全过程人民民主在基层治理中的实践创新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与优化路径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研究</w:t>
      </w:r>
    </w:p>
    <w:p w14:paraId="3E642AAA">
      <w:pPr>
        <w:pStyle w:val="2"/>
        <w:spacing w:line="249" w:lineRule="auto"/>
      </w:pPr>
    </w:p>
    <w:p w14:paraId="7EADB674">
      <w:pPr>
        <w:pStyle w:val="2"/>
        <w:spacing w:line="249" w:lineRule="auto"/>
      </w:pPr>
    </w:p>
    <w:p w14:paraId="4E5D1B01">
      <w:pPr>
        <w:spacing w:before="101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经济学</w:t>
      </w:r>
    </w:p>
    <w:p w14:paraId="068451E5">
      <w:pPr>
        <w:spacing w:before="221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32.中国经济学自主知识体系构建研究</w:t>
      </w:r>
    </w:p>
    <w:p w14:paraId="02368600">
      <w:pPr>
        <w:spacing w:before="234" w:line="288" w:lineRule="auto"/>
        <w:ind w:right="154" w:firstLine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33.“十五五”</w:t>
      </w:r>
      <w:r>
        <w:rPr>
          <w:rFonts w:ascii="FangSong_GB2312" w:hAnsi="FangSong_GB2312" w:eastAsia="FangSong_GB2312" w:cs="FangSong_GB2312"/>
          <w:spacing w:val="-1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时期中国式现代化的阶段性特征和重点任务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研究</w:t>
      </w:r>
    </w:p>
    <w:p w14:paraId="09761128">
      <w:pPr>
        <w:spacing w:before="231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34.推进融入和服务全国统一大市场研究</w:t>
      </w:r>
    </w:p>
    <w:p w14:paraId="3308AE26">
      <w:pPr>
        <w:spacing w:before="232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35.“两高四着力”重大要求研究（可分领域研究）</w:t>
      </w:r>
    </w:p>
    <w:p w14:paraId="1D7DDFE8">
      <w:pPr>
        <w:spacing w:before="232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36.河南加快建设农业强省研究</w:t>
      </w:r>
    </w:p>
    <w:p w14:paraId="1796822E">
      <w:pPr>
        <w:spacing w:before="232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37.河南加快建设制造强省研究</w:t>
      </w:r>
    </w:p>
    <w:p w14:paraId="0855CD8E">
      <w:pPr>
        <w:spacing w:before="232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38.河南加快建设科教强省研究</w:t>
      </w:r>
    </w:p>
    <w:p w14:paraId="59FF7FEC">
      <w:pPr>
        <w:spacing w:before="232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39.河南加快建设数智强省研究</w:t>
      </w:r>
    </w:p>
    <w:p w14:paraId="2145AAE5">
      <w:pPr>
        <w:spacing w:before="232" w:line="219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40.河南加快建设交通强省研究</w:t>
      </w:r>
    </w:p>
    <w:p w14:paraId="14FFAE22">
      <w:pPr>
        <w:spacing w:before="232" w:line="219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41.河南加快建设文旅强省研究</w:t>
      </w:r>
    </w:p>
    <w:p w14:paraId="20A626CF">
      <w:pPr>
        <w:spacing w:before="233" w:line="218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42.河南营造“六个环境”研究（可分领域研究）</w:t>
      </w:r>
    </w:p>
    <w:p w14:paraId="41E269FA">
      <w:pPr>
        <w:spacing w:before="233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43.河南突出抓好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15项重点工作任务研究（可分领域研究）</w:t>
      </w:r>
    </w:p>
    <w:p w14:paraId="7134E042">
      <w:pPr>
        <w:spacing w:before="232" w:line="219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44.以改革开放赋能河南高质量发展动力活力提升研究</w:t>
      </w:r>
    </w:p>
    <w:p w14:paraId="7E978561">
      <w:pPr>
        <w:spacing w:before="233" w:line="219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45.高水平社会主义市场经济体制研究</w:t>
      </w:r>
    </w:p>
    <w:p w14:paraId="50BF6788">
      <w:pPr>
        <w:spacing w:before="232" w:line="219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46.现代市场体系和政府职能转变研究</w:t>
      </w:r>
    </w:p>
    <w:p w14:paraId="50B87AE5">
      <w:pPr>
        <w:spacing w:before="232" w:line="219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47.数据要素市场的培育和治理研究</w:t>
      </w:r>
    </w:p>
    <w:p w14:paraId="52025742">
      <w:pPr>
        <w:spacing w:before="233" w:line="218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48.民营经济高质量发展和营商环境优化研究</w:t>
      </w:r>
    </w:p>
    <w:p w14:paraId="4C5D2680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7" w:h="16840"/>
          <w:pgMar w:top="400" w:right="1488" w:bottom="1014" w:left="1535" w:header="0" w:footer="852" w:gutter="0"/>
          <w:cols w:space="720" w:num="1"/>
        </w:sectPr>
      </w:pPr>
    </w:p>
    <w:p w14:paraId="34D86DA8">
      <w:pPr>
        <w:pStyle w:val="2"/>
        <w:spacing w:line="280" w:lineRule="auto"/>
      </w:pPr>
    </w:p>
    <w:p w14:paraId="7502D81B">
      <w:pPr>
        <w:pStyle w:val="2"/>
        <w:spacing w:line="280" w:lineRule="auto"/>
      </w:pPr>
    </w:p>
    <w:p w14:paraId="29989A54">
      <w:pPr>
        <w:pStyle w:val="2"/>
        <w:spacing w:line="280" w:lineRule="auto"/>
      </w:pPr>
    </w:p>
    <w:p w14:paraId="156CB291">
      <w:pPr>
        <w:pStyle w:val="2"/>
        <w:spacing w:line="280" w:lineRule="auto"/>
      </w:pPr>
    </w:p>
    <w:p w14:paraId="6B532B49">
      <w:pPr>
        <w:pStyle w:val="2"/>
        <w:spacing w:line="280" w:lineRule="auto"/>
      </w:pPr>
    </w:p>
    <w:p w14:paraId="5B75DD3B">
      <w:pPr>
        <w:spacing w:before="101" w:line="219" w:lineRule="auto"/>
        <w:ind w:left="40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49.构建现代化产业体系研究</w:t>
      </w:r>
    </w:p>
    <w:p w14:paraId="541A1375">
      <w:pPr>
        <w:spacing w:before="229" w:line="220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50.科技创新和产业创新深度融合研究</w:t>
      </w:r>
    </w:p>
    <w:p w14:paraId="14C48A83">
      <w:pPr>
        <w:spacing w:before="233" w:line="220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51.制造业转型升级的发展研究</w:t>
      </w:r>
    </w:p>
    <w:p w14:paraId="3991313D">
      <w:pPr>
        <w:spacing w:before="231" w:line="218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52.战略性新兴产业和未来产业的培育机制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研究</w:t>
      </w:r>
    </w:p>
    <w:p w14:paraId="0F337836">
      <w:pPr>
        <w:spacing w:before="233" w:line="220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53.绿色低碳产业和可持续发展研究</w:t>
      </w:r>
    </w:p>
    <w:p w14:paraId="60AE59F3">
      <w:pPr>
        <w:spacing w:before="230" w:line="220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54.数字经济和实体经济的深度融合研究</w:t>
      </w:r>
    </w:p>
    <w:p w14:paraId="3E8CC18D">
      <w:pPr>
        <w:spacing w:before="230" w:line="220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55.平台经济的规范发展和治理研究</w:t>
      </w:r>
    </w:p>
    <w:p w14:paraId="2AA9891A">
      <w:pPr>
        <w:spacing w:before="230" w:line="220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56.企业数字化转型路径研究</w:t>
      </w:r>
    </w:p>
    <w:p w14:paraId="29F6141A">
      <w:pPr>
        <w:spacing w:before="231" w:line="219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57.深化金融改革和服务实体经济研究</w:t>
      </w:r>
    </w:p>
    <w:p w14:paraId="0601F7A7">
      <w:pPr>
        <w:spacing w:before="232" w:line="219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58.消费结构升级和扩大内需的长效机制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研究</w:t>
      </w:r>
    </w:p>
    <w:p w14:paraId="3376C8C8">
      <w:pPr>
        <w:spacing w:before="233" w:line="218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59.扩大高水平对外开放的理论和实践研究</w:t>
      </w:r>
    </w:p>
    <w:p w14:paraId="771409DD">
      <w:pPr>
        <w:spacing w:before="234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60.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自贸试验区发展建设研究</w:t>
      </w:r>
    </w:p>
    <w:p w14:paraId="09A2D727">
      <w:pPr>
        <w:spacing w:before="232" w:line="219" w:lineRule="auto"/>
        <w:ind w:left="4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51.强化综合交通枢纽优势与内陆开放高地建设研究</w:t>
      </w:r>
    </w:p>
    <w:p w14:paraId="1A5ABE9D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62.中原城市群一体化和郑州都市圈同城化研究</w:t>
      </w:r>
    </w:p>
    <w:p w14:paraId="4BF25395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63.“</w:t>
      </w:r>
      <w:r>
        <w:rPr>
          <w:rFonts w:ascii="FangSong_GB2312" w:hAnsi="FangSong_GB2312" w:eastAsia="FangSong_GB2312" w:cs="FangSong_GB2312"/>
          <w:spacing w:val="-1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三农”</w:t>
      </w:r>
      <w:r>
        <w:rPr>
          <w:rFonts w:ascii="FangSong_GB2312" w:hAnsi="FangSong_GB2312" w:eastAsia="FangSong_GB2312" w:cs="FangSong_GB2312"/>
          <w:spacing w:val="-10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问题和农业农村现代化研究</w:t>
      </w:r>
    </w:p>
    <w:p w14:paraId="62FA3312">
      <w:pPr>
        <w:spacing w:before="233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64.粮食安全和耕地保护的长效机制研究</w:t>
      </w:r>
    </w:p>
    <w:p w14:paraId="2BC8899D">
      <w:pPr>
        <w:spacing w:before="231" w:line="288" w:lineRule="auto"/>
        <w:ind w:left="408" w:right="1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65.农村人居环境整治与推进宜居宜业和美乡村建设研究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66.人口结构变化对经济增长的影响研究</w:t>
      </w:r>
    </w:p>
    <w:p w14:paraId="17035292">
      <w:pPr>
        <w:pStyle w:val="2"/>
        <w:spacing w:line="242" w:lineRule="auto"/>
      </w:pPr>
    </w:p>
    <w:p w14:paraId="076E5D62">
      <w:pPr>
        <w:pStyle w:val="2"/>
        <w:spacing w:line="242" w:lineRule="auto"/>
      </w:pPr>
    </w:p>
    <w:p w14:paraId="37CCC134">
      <w:pPr>
        <w:pStyle w:val="2"/>
        <w:spacing w:line="243" w:lineRule="auto"/>
      </w:pPr>
    </w:p>
    <w:p w14:paraId="14827CCA">
      <w:pPr>
        <w:spacing w:before="102" w:line="226" w:lineRule="auto"/>
        <w:ind w:left="3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法学</w:t>
      </w:r>
    </w:p>
    <w:p w14:paraId="393597CC">
      <w:pPr>
        <w:spacing w:before="221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67.中国法学自主知识体系构建研究</w:t>
      </w:r>
    </w:p>
    <w:p w14:paraId="255F939B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68.法治政府建设提质增效路径研究</w:t>
      </w:r>
    </w:p>
    <w:p w14:paraId="08A4A4B2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" w:type="default"/>
          <w:pgSz w:w="11907" w:h="16840"/>
          <w:pgMar w:top="400" w:right="1786" w:bottom="1014" w:left="1786" w:header="0" w:footer="852" w:gutter="0"/>
          <w:cols w:space="720" w:num="1"/>
        </w:sectPr>
      </w:pPr>
    </w:p>
    <w:p w14:paraId="2DAE6D96">
      <w:pPr>
        <w:pStyle w:val="2"/>
        <w:spacing w:line="280" w:lineRule="auto"/>
      </w:pPr>
    </w:p>
    <w:p w14:paraId="3432890A">
      <w:pPr>
        <w:pStyle w:val="2"/>
        <w:spacing w:line="280" w:lineRule="auto"/>
      </w:pPr>
    </w:p>
    <w:p w14:paraId="37E602DB">
      <w:pPr>
        <w:pStyle w:val="2"/>
        <w:spacing w:line="280" w:lineRule="auto"/>
      </w:pPr>
    </w:p>
    <w:p w14:paraId="08D7ECBD">
      <w:pPr>
        <w:pStyle w:val="2"/>
        <w:spacing w:line="280" w:lineRule="auto"/>
      </w:pPr>
    </w:p>
    <w:p w14:paraId="21575DFA">
      <w:pPr>
        <w:pStyle w:val="2"/>
        <w:spacing w:line="280" w:lineRule="auto"/>
      </w:pPr>
    </w:p>
    <w:p w14:paraId="26274160">
      <w:pPr>
        <w:spacing w:before="101" w:line="218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69.营造公平正义的法治环境研究</w:t>
      </w:r>
    </w:p>
    <w:p w14:paraId="2B5F745E">
      <w:pPr>
        <w:spacing w:before="233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70.以法治助力全国统一大市场建设研究</w:t>
      </w:r>
    </w:p>
    <w:p w14:paraId="0313FD10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71.黄河流域生态保护和高质量发展的法治保障研究</w:t>
      </w:r>
    </w:p>
    <w:p w14:paraId="2D8A225F">
      <w:pPr>
        <w:spacing w:before="231" w:line="220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72.生成式人工智能的法律风险与治理研究</w:t>
      </w:r>
    </w:p>
    <w:p w14:paraId="250CD402">
      <w:pPr>
        <w:spacing w:before="230" w:line="220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73.数智时代新型犯罪治理研究</w:t>
      </w:r>
    </w:p>
    <w:p w14:paraId="0E1C6A9F">
      <w:pPr>
        <w:spacing w:before="231" w:line="220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74.基层治理法治化的河南模式与实践研究</w:t>
      </w:r>
    </w:p>
    <w:p w14:paraId="3624D69F">
      <w:pPr>
        <w:spacing w:before="230" w:line="220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75.纪检监察学理论与实践研究</w:t>
      </w:r>
    </w:p>
    <w:p w14:paraId="4DCF6D75">
      <w:pPr>
        <w:pStyle w:val="2"/>
        <w:spacing w:line="241" w:lineRule="auto"/>
      </w:pPr>
    </w:p>
    <w:p w14:paraId="1B4C9298">
      <w:pPr>
        <w:pStyle w:val="2"/>
        <w:spacing w:line="242" w:lineRule="auto"/>
      </w:pPr>
    </w:p>
    <w:p w14:paraId="68D109F0">
      <w:pPr>
        <w:pStyle w:val="2"/>
        <w:spacing w:line="242" w:lineRule="auto"/>
      </w:pPr>
    </w:p>
    <w:p w14:paraId="6ECEBE34">
      <w:pPr>
        <w:spacing w:before="101" w:line="226" w:lineRule="auto"/>
        <w:ind w:left="3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3"/>
          <w:sz w:val="31"/>
          <w:szCs w:val="31"/>
        </w:rPr>
        <w:t>社会学</w:t>
      </w:r>
      <w:r>
        <w:rPr>
          <w:rFonts w:ascii="黑体" w:hAnsi="黑体" w:eastAsia="黑体" w:cs="黑体"/>
          <w:spacing w:val="-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3"/>
          <w:sz w:val="31"/>
          <w:szCs w:val="31"/>
        </w:rPr>
        <w:t>·管理学</w:t>
      </w:r>
    </w:p>
    <w:p w14:paraId="59E057E3">
      <w:pPr>
        <w:spacing w:before="221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76.中国社会学自主知识体系构建研究</w:t>
      </w:r>
    </w:p>
    <w:p w14:paraId="6AE155CE">
      <w:pPr>
        <w:spacing w:before="233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77.中国管理学自主知识体系构建研究</w:t>
      </w:r>
    </w:p>
    <w:p w14:paraId="1C04E21D">
      <w:pPr>
        <w:spacing w:before="232" w:line="218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78.反腐败与优化营商环境联动机制研究</w:t>
      </w:r>
    </w:p>
    <w:p w14:paraId="0E68B01C">
      <w:pPr>
        <w:spacing w:before="234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79.基层高效能治理体系、模式与路径研究</w:t>
      </w:r>
    </w:p>
    <w:p w14:paraId="2B494CB3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80.“党建+网格+大数据”基层高效能治理模式研究</w:t>
      </w:r>
    </w:p>
    <w:p w14:paraId="58D3EC98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81.数智时代的职业变迁与就业新形态研究</w:t>
      </w:r>
    </w:p>
    <w:p w14:paraId="7CAD71CE">
      <w:pPr>
        <w:spacing w:before="230" w:line="220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82.人工智能时代组织变革和管理创新研究</w:t>
      </w:r>
    </w:p>
    <w:p w14:paraId="6F214DC5">
      <w:pPr>
        <w:spacing w:before="233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83.人口高质量发展与全生命周期服务体系建设研究</w:t>
      </w:r>
    </w:p>
    <w:p w14:paraId="077B0FF7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84.弱势群体社会保护研究</w:t>
      </w:r>
    </w:p>
    <w:p w14:paraId="7E820195">
      <w:pPr>
        <w:spacing w:before="233" w:line="218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85.河南防范化解重点领域风险面临的挑战与对策研究</w:t>
      </w:r>
    </w:p>
    <w:p w14:paraId="23AB679A">
      <w:pPr>
        <w:spacing w:before="234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86.河南构建生育友好型社会研究</w:t>
      </w:r>
    </w:p>
    <w:p w14:paraId="12B02E2C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87.河南省公民社会科学素质状况调研分析</w:t>
      </w:r>
    </w:p>
    <w:p w14:paraId="0E7381CA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88.河南省志愿服务理论和实践问题研究</w:t>
      </w:r>
    </w:p>
    <w:p w14:paraId="1E7C5CA0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" w:type="default"/>
          <w:pgSz w:w="11907" w:h="16840"/>
          <w:pgMar w:top="400" w:right="1786" w:bottom="1014" w:left="1786" w:header="0" w:footer="852" w:gutter="0"/>
          <w:cols w:space="720" w:num="1"/>
        </w:sectPr>
      </w:pPr>
    </w:p>
    <w:p w14:paraId="4AB5F117">
      <w:pPr>
        <w:pStyle w:val="2"/>
        <w:spacing w:line="280" w:lineRule="auto"/>
      </w:pPr>
    </w:p>
    <w:p w14:paraId="10C3AA4C">
      <w:pPr>
        <w:pStyle w:val="2"/>
        <w:spacing w:line="280" w:lineRule="auto"/>
      </w:pPr>
    </w:p>
    <w:p w14:paraId="541DE904">
      <w:pPr>
        <w:pStyle w:val="2"/>
        <w:spacing w:line="280" w:lineRule="auto"/>
      </w:pPr>
    </w:p>
    <w:p w14:paraId="02AD8728">
      <w:pPr>
        <w:pStyle w:val="2"/>
        <w:spacing w:line="280" w:lineRule="auto"/>
      </w:pPr>
    </w:p>
    <w:p w14:paraId="5375E98B">
      <w:pPr>
        <w:pStyle w:val="2"/>
        <w:spacing w:line="280" w:lineRule="auto"/>
      </w:pPr>
    </w:p>
    <w:p w14:paraId="22189D32">
      <w:pPr>
        <w:spacing w:before="101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89.基于文化根脉与时代趋势的河南企业家精神出圈研究</w:t>
      </w:r>
    </w:p>
    <w:p w14:paraId="762F557A">
      <w:pPr>
        <w:pStyle w:val="2"/>
        <w:spacing w:line="339" w:lineRule="auto"/>
      </w:pPr>
    </w:p>
    <w:p w14:paraId="3097DB8A">
      <w:pPr>
        <w:pStyle w:val="2"/>
        <w:spacing w:line="339" w:lineRule="auto"/>
      </w:pPr>
    </w:p>
    <w:p w14:paraId="333CE543">
      <w:pPr>
        <w:spacing w:before="101" w:line="226" w:lineRule="auto"/>
        <w:ind w:left="3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教育学</w:t>
      </w:r>
    </w:p>
    <w:p w14:paraId="79303E1A">
      <w:pPr>
        <w:spacing w:before="221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90.中国教育学自主知识体系构建研究</w:t>
      </w:r>
    </w:p>
    <w:p w14:paraId="0BEB02B2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91.推进教育科技人才一体发展研究</w:t>
      </w:r>
    </w:p>
    <w:p w14:paraId="16993373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92.“十五五”</w:t>
      </w:r>
      <w:r>
        <w:rPr>
          <w:rFonts w:ascii="FangSong_GB2312" w:hAnsi="FangSong_GB2312" w:eastAsia="FangSong_GB2312" w:cs="FangSong_GB2312"/>
          <w:spacing w:val="-9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时期教育强国建设任务研究</w:t>
      </w:r>
    </w:p>
    <w:p w14:paraId="0FA25F50">
      <w:pPr>
        <w:spacing w:before="232" w:line="218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93.人口变动趋势对教育资源配置的影响研究</w:t>
      </w:r>
    </w:p>
    <w:p w14:paraId="20E2ADFD">
      <w:pPr>
        <w:spacing w:before="233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94.义务教育优质均衡发展机制研究</w:t>
      </w:r>
    </w:p>
    <w:p w14:paraId="54DC2D91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95.县域高中多样化发展路径研究</w:t>
      </w:r>
    </w:p>
    <w:p w14:paraId="150DD4E5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96.职业教育产教融合的运行机制研究</w:t>
      </w:r>
    </w:p>
    <w:p w14:paraId="045DA20C">
      <w:pPr>
        <w:spacing w:before="233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97.高素质教师队伍建设研究</w:t>
      </w:r>
    </w:p>
    <w:p w14:paraId="29D8736A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98.人工智能赋能教育变革的实践研究</w:t>
      </w:r>
    </w:p>
    <w:p w14:paraId="3DDD7571">
      <w:pPr>
        <w:spacing w:before="232" w:line="219" w:lineRule="auto"/>
        <w:ind w:left="4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99.大中小学课程思政一体化问题研究</w:t>
      </w:r>
    </w:p>
    <w:p w14:paraId="272644F1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100.新时代中小学生心理健康服务体系建设研究</w:t>
      </w:r>
    </w:p>
    <w:p w14:paraId="428F62C0">
      <w:pPr>
        <w:pStyle w:val="2"/>
        <w:spacing w:line="242" w:lineRule="auto"/>
      </w:pPr>
    </w:p>
    <w:p w14:paraId="3E81D107">
      <w:pPr>
        <w:pStyle w:val="2"/>
        <w:spacing w:line="242" w:lineRule="auto"/>
      </w:pPr>
    </w:p>
    <w:p w14:paraId="3392A354">
      <w:pPr>
        <w:pStyle w:val="2"/>
        <w:spacing w:line="242" w:lineRule="auto"/>
      </w:pPr>
    </w:p>
    <w:p w14:paraId="460C8FA6">
      <w:pPr>
        <w:spacing w:before="102" w:line="226" w:lineRule="auto"/>
        <w:ind w:left="3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文学</w:t>
      </w:r>
      <w:r>
        <w:rPr>
          <w:rFonts w:ascii="黑体" w:hAnsi="黑体" w:eastAsia="黑体" w:cs="黑体"/>
          <w:spacing w:val="-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7"/>
          <w:sz w:val="31"/>
          <w:szCs w:val="31"/>
        </w:rPr>
        <w:t>·语言学</w:t>
      </w:r>
    </w:p>
    <w:p w14:paraId="7F46CDEB">
      <w:pPr>
        <w:spacing w:before="221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101.中国文学自主知识体系构建研究</w:t>
      </w:r>
    </w:p>
    <w:p w14:paraId="3A142943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102.中华文明突出特性的文学表达、文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脉传承研究</w:t>
      </w:r>
    </w:p>
    <w:p w14:paraId="5CE1CF6E">
      <w:pPr>
        <w:spacing w:before="229" w:line="220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103.当代文学创作现状和影响力提升研究</w:t>
      </w:r>
    </w:p>
    <w:p w14:paraId="7941A8E0">
      <w:pPr>
        <w:spacing w:before="233" w:line="220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104.“Z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世代”</w:t>
      </w:r>
      <w:r>
        <w:rPr>
          <w:rFonts w:ascii="FangSong_GB2312" w:hAnsi="FangSong_GB2312" w:eastAsia="FangSong_GB2312" w:cs="FangSong_GB2312"/>
          <w:spacing w:val="-1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的网络写作与青年文化研究</w:t>
      </w:r>
    </w:p>
    <w:p w14:paraId="5CFF9DF7">
      <w:pPr>
        <w:spacing w:before="232" w:line="218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105.人工智能对文学研究范式转变的影响研究</w:t>
      </w:r>
    </w:p>
    <w:p w14:paraId="4F5B6CE1">
      <w:pPr>
        <w:spacing w:before="23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106.中国语言学自主知识体系构建研究</w:t>
      </w:r>
    </w:p>
    <w:p w14:paraId="2C5F40E4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3" w:type="default"/>
          <w:pgSz w:w="11907" w:h="16840"/>
          <w:pgMar w:top="400" w:right="1786" w:bottom="1014" w:left="1786" w:header="0" w:footer="852" w:gutter="0"/>
          <w:cols w:space="720" w:num="1"/>
        </w:sectPr>
      </w:pPr>
    </w:p>
    <w:p w14:paraId="3050BDFD">
      <w:pPr>
        <w:pStyle w:val="2"/>
        <w:spacing w:line="280" w:lineRule="auto"/>
      </w:pPr>
    </w:p>
    <w:p w14:paraId="7939A2DA">
      <w:pPr>
        <w:pStyle w:val="2"/>
        <w:spacing w:line="280" w:lineRule="auto"/>
      </w:pPr>
    </w:p>
    <w:p w14:paraId="51026048">
      <w:pPr>
        <w:pStyle w:val="2"/>
        <w:spacing w:line="280" w:lineRule="auto"/>
      </w:pPr>
    </w:p>
    <w:p w14:paraId="76CA3454">
      <w:pPr>
        <w:pStyle w:val="2"/>
        <w:spacing w:line="280" w:lineRule="auto"/>
      </w:pPr>
    </w:p>
    <w:p w14:paraId="06D36607">
      <w:pPr>
        <w:pStyle w:val="2"/>
        <w:spacing w:line="280" w:lineRule="auto"/>
      </w:pPr>
    </w:p>
    <w:p w14:paraId="2BC6EF82">
      <w:pPr>
        <w:spacing w:before="101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107.人工智能时代语言学的挑战与机遇研究</w:t>
      </w:r>
    </w:p>
    <w:p w14:paraId="27819883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108.河南方言文化资源保护现状与活化利用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路径研究</w:t>
      </w:r>
    </w:p>
    <w:p w14:paraId="5AD17C97">
      <w:pPr>
        <w:pStyle w:val="2"/>
        <w:spacing w:line="242" w:lineRule="auto"/>
      </w:pPr>
    </w:p>
    <w:p w14:paraId="36A57D92">
      <w:pPr>
        <w:pStyle w:val="2"/>
        <w:spacing w:line="242" w:lineRule="auto"/>
      </w:pPr>
    </w:p>
    <w:p w14:paraId="71DF259F">
      <w:pPr>
        <w:pStyle w:val="2"/>
        <w:spacing w:line="242" w:lineRule="auto"/>
      </w:pPr>
    </w:p>
    <w:p w14:paraId="06A16722">
      <w:pPr>
        <w:spacing w:before="101" w:line="226" w:lineRule="auto"/>
        <w:ind w:left="3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新闻传播学 ·</w:t>
      </w:r>
      <w:r>
        <w:rPr>
          <w:rFonts w:ascii="黑体" w:hAnsi="黑体" w:eastAsia="黑体" w:cs="黑体"/>
          <w:spacing w:val="-1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图书馆学</w:t>
      </w:r>
    </w:p>
    <w:p w14:paraId="5632A0DE">
      <w:pPr>
        <w:spacing w:before="221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109.中国新闻传播学自主知识体系构建研究</w:t>
      </w:r>
    </w:p>
    <w:p w14:paraId="4155E27C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110.中国话语和中国叙事体系构建研究</w:t>
      </w:r>
    </w:p>
    <w:p w14:paraId="12D816E1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111.人工智能时代新闻传播的系统性变革研究</w:t>
      </w:r>
    </w:p>
    <w:p w14:paraId="781A030C">
      <w:pPr>
        <w:spacing w:before="232" w:line="218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112.生成式人工智能对舆论生态的影响研究</w:t>
      </w:r>
    </w:p>
    <w:p w14:paraId="377A48E0">
      <w:pPr>
        <w:spacing w:before="23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113.全媒体传播体系的效能提升研究</w:t>
      </w:r>
    </w:p>
    <w:p w14:paraId="3E0AE9DE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114.中原文化外译和传播策略研究</w:t>
      </w:r>
    </w:p>
    <w:p w14:paraId="54792EEA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115.图书馆“十五五”规划与全周期管理研究</w:t>
      </w:r>
    </w:p>
    <w:p w14:paraId="05F0BCBA">
      <w:pPr>
        <w:spacing w:before="23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116.文旅融合背景下新型阅读空间的建设研究</w:t>
      </w:r>
    </w:p>
    <w:p w14:paraId="0497DCB5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117.“人工智能+”背景下高质量数据采集研究</w:t>
      </w:r>
    </w:p>
    <w:p w14:paraId="74F1ED29">
      <w:pPr>
        <w:spacing w:before="23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118.档案数据服务高质量发展能力研究</w:t>
      </w:r>
    </w:p>
    <w:p w14:paraId="50AF0B6E">
      <w:pPr>
        <w:pStyle w:val="2"/>
        <w:spacing w:line="354" w:lineRule="auto"/>
      </w:pPr>
    </w:p>
    <w:p w14:paraId="5CE94B95">
      <w:pPr>
        <w:pStyle w:val="2"/>
        <w:spacing w:line="355" w:lineRule="auto"/>
      </w:pPr>
    </w:p>
    <w:p w14:paraId="0FC48A5A">
      <w:pPr>
        <w:spacing w:before="102" w:line="226" w:lineRule="auto"/>
        <w:ind w:left="4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中原学研究专项</w:t>
      </w:r>
    </w:p>
    <w:p w14:paraId="0375B3FB">
      <w:pPr>
        <w:spacing w:before="202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119.习近平文化思想引领文旅强省建设研究</w:t>
      </w:r>
    </w:p>
    <w:p w14:paraId="3CC782C4">
      <w:pPr>
        <w:spacing w:before="210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120.中原文化与中华文明主根主脉的关系研究</w:t>
      </w:r>
    </w:p>
    <w:p w14:paraId="26A906FE">
      <w:pPr>
        <w:spacing w:before="21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121.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了不得的中原文化研究</w:t>
      </w:r>
    </w:p>
    <w:p w14:paraId="47D6C3A1">
      <w:pPr>
        <w:spacing w:before="21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122.中原学的理论基础、基本范畴研究</w:t>
      </w:r>
    </w:p>
    <w:p w14:paraId="30C0A879">
      <w:pPr>
        <w:spacing w:before="211" w:line="218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123.中原学分支学科研究</w:t>
      </w:r>
    </w:p>
    <w:p w14:paraId="3E29BD04">
      <w:pPr>
        <w:spacing w:before="215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124.中原经营学研究</w:t>
      </w:r>
    </w:p>
    <w:p w14:paraId="76D3C6CC">
      <w:pPr>
        <w:spacing w:before="213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125.中原法学研究</w:t>
      </w:r>
    </w:p>
    <w:p w14:paraId="698FD604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4" w:type="default"/>
          <w:pgSz w:w="11907" w:h="16840"/>
          <w:pgMar w:top="400" w:right="1786" w:bottom="1014" w:left="1786" w:header="0" w:footer="852" w:gutter="0"/>
          <w:cols w:space="720" w:num="1"/>
        </w:sectPr>
      </w:pPr>
    </w:p>
    <w:p w14:paraId="5F262714">
      <w:pPr>
        <w:pStyle w:val="2"/>
        <w:spacing w:line="276" w:lineRule="auto"/>
      </w:pPr>
    </w:p>
    <w:p w14:paraId="6DDEA9F1">
      <w:pPr>
        <w:pStyle w:val="2"/>
        <w:spacing w:line="276" w:lineRule="auto"/>
      </w:pPr>
    </w:p>
    <w:p w14:paraId="49F31291">
      <w:pPr>
        <w:pStyle w:val="2"/>
        <w:spacing w:line="277" w:lineRule="auto"/>
      </w:pPr>
    </w:p>
    <w:p w14:paraId="100FE828">
      <w:pPr>
        <w:pStyle w:val="2"/>
        <w:spacing w:line="277" w:lineRule="auto"/>
      </w:pPr>
    </w:p>
    <w:p w14:paraId="488B0D02">
      <w:pPr>
        <w:pStyle w:val="2"/>
        <w:spacing w:line="277" w:lineRule="auto"/>
      </w:pPr>
    </w:p>
    <w:p w14:paraId="539C39BA">
      <w:pPr>
        <w:spacing w:before="101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126.中原生态学研究</w:t>
      </w:r>
    </w:p>
    <w:p w14:paraId="1E4820C6">
      <w:pPr>
        <w:spacing w:before="213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127.中原学与世界中国学、世界古典学研究</w:t>
      </w:r>
    </w:p>
    <w:p w14:paraId="3CFE7BE0">
      <w:pPr>
        <w:spacing w:before="210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128.中原古典学研究</w:t>
      </w:r>
    </w:p>
    <w:p w14:paraId="18E0B80C">
      <w:pPr>
        <w:spacing w:before="213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129.中原学与“</w:t>
      </w:r>
      <w:r>
        <w:rPr>
          <w:rFonts w:ascii="FangSong_GB2312" w:hAnsi="FangSong_GB2312" w:eastAsia="FangSong_GB2312" w:cs="FangSong_GB2312"/>
          <w:spacing w:val="-9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中原学派”研究</w:t>
      </w:r>
    </w:p>
    <w:p w14:paraId="36AFF5F7">
      <w:pPr>
        <w:spacing w:before="213" w:line="218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130.伏羲文化研究</w:t>
      </w:r>
    </w:p>
    <w:p w14:paraId="12D162FB">
      <w:pPr>
        <w:spacing w:before="211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131.炎黄文化研究</w:t>
      </w:r>
    </w:p>
    <w:p w14:paraId="443F79B7">
      <w:pPr>
        <w:spacing w:before="213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132.嵩山文化研究</w:t>
      </w:r>
    </w:p>
    <w:p w14:paraId="7184F653">
      <w:pPr>
        <w:spacing w:before="213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133.河洛文化研究</w:t>
      </w:r>
    </w:p>
    <w:p w14:paraId="1A689280">
      <w:pPr>
        <w:spacing w:before="209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134.殷商文化研究</w:t>
      </w:r>
    </w:p>
    <w:p w14:paraId="6CB5B234">
      <w:pPr>
        <w:spacing w:before="211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135.宋文化研究</w:t>
      </w:r>
    </w:p>
    <w:p w14:paraId="055F027F">
      <w:pPr>
        <w:spacing w:before="211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136.三苏文化研究</w:t>
      </w:r>
    </w:p>
    <w:p w14:paraId="4EBE959B">
      <w:pPr>
        <w:spacing w:before="209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137.根亲文化研究</w:t>
      </w:r>
    </w:p>
    <w:p w14:paraId="7C5AB37F">
      <w:pPr>
        <w:spacing w:before="212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138.河南特色文化谱系构建研究</w:t>
      </w:r>
    </w:p>
    <w:p w14:paraId="64C7FB8A">
      <w:pPr>
        <w:spacing w:before="213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139.打造殷墟甲骨文世界级文化地标研究</w:t>
      </w:r>
    </w:p>
    <w:p w14:paraId="5EE3D3F0">
      <w:pPr>
        <w:spacing w:before="211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140.黄河古都群世界级旅游目的地建设发展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路径研究</w:t>
      </w:r>
    </w:p>
    <w:p w14:paraId="72B7D013">
      <w:pPr>
        <w:spacing w:before="213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141.大遗址保护利用研究</w:t>
      </w:r>
    </w:p>
    <w:p w14:paraId="37D2FD88">
      <w:pPr>
        <w:spacing w:before="209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142.非物质文化遗产保护传承创新研究</w:t>
      </w:r>
    </w:p>
    <w:p w14:paraId="38578F19">
      <w:pPr>
        <w:spacing w:before="211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143.中原红色文化传承弘扬研究</w:t>
      </w:r>
    </w:p>
    <w:p w14:paraId="6EC76FE7">
      <w:pPr>
        <w:spacing w:before="213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144.文旅产业培育路径研究</w:t>
      </w:r>
    </w:p>
    <w:p w14:paraId="062CD8D7">
      <w:pPr>
        <w:spacing w:before="214" w:line="282" w:lineRule="auto"/>
        <w:ind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145.人工智能赋能历史文化资源的数字化表达和数字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IP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建设研究</w:t>
      </w:r>
    </w:p>
    <w:p w14:paraId="568630CC">
      <w:pPr>
        <w:spacing w:before="210" w:line="223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 xml:space="preserve">146.“行走中原 </w:t>
      </w:r>
      <w:r>
        <w:rPr>
          <w:rFonts w:ascii="黑体" w:hAnsi="黑体" w:eastAsia="黑体" w:cs="黑体"/>
          <w:spacing w:val="-3"/>
          <w:sz w:val="31"/>
          <w:szCs w:val="31"/>
        </w:rPr>
        <w:t>·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读懂中国”</w:t>
      </w:r>
      <w:r>
        <w:rPr>
          <w:rFonts w:ascii="FangSong_GB2312" w:hAnsi="FangSong_GB2312" w:eastAsia="FangSong_GB2312" w:cs="FangSong_GB2312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品牌建设和传播研究</w:t>
      </w:r>
    </w:p>
    <w:p w14:paraId="7AA402F5">
      <w:pPr>
        <w:spacing w:before="208" w:line="219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147.城乡公共文化服务体系提质增效研究</w:t>
      </w:r>
    </w:p>
    <w:p w14:paraId="6D6AEA03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5" w:type="default"/>
          <w:pgSz w:w="11907" w:h="16840"/>
          <w:pgMar w:top="400" w:right="1642" w:bottom="1014" w:left="1543" w:header="0" w:footer="852" w:gutter="0"/>
          <w:cols w:space="720" w:num="1"/>
        </w:sectPr>
      </w:pPr>
    </w:p>
    <w:p w14:paraId="07BED91A">
      <w:pPr>
        <w:pStyle w:val="2"/>
        <w:spacing w:line="276" w:lineRule="auto"/>
      </w:pPr>
    </w:p>
    <w:p w14:paraId="6E04CEDD">
      <w:pPr>
        <w:pStyle w:val="2"/>
        <w:spacing w:line="276" w:lineRule="auto"/>
      </w:pPr>
    </w:p>
    <w:p w14:paraId="4AA2981B">
      <w:pPr>
        <w:pStyle w:val="2"/>
        <w:spacing w:line="277" w:lineRule="auto"/>
      </w:pPr>
    </w:p>
    <w:p w14:paraId="5CC6CEE9">
      <w:pPr>
        <w:pStyle w:val="2"/>
        <w:spacing w:line="277" w:lineRule="auto"/>
      </w:pPr>
    </w:p>
    <w:p w14:paraId="7B32C395">
      <w:pPr>
        <w:pStyle w:val="2"/>
        <w:spacing w:line="277" w:lineRule="auto"/>
      </w:pPr>
    </w:p>
    <w:p w14:paraId="46AA0564">
      <w:pPr>
        <w:spacing w:before="100" w:line="220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148.大众学术的文化现象研究</w:t>
      </w:r>
    </w:p>
    <w:p w14:paraId="6102B228">
      <w:pPr>
        <w:spacing w:before="211" w:line="219" w:lineRule="auto"/>
        <w:ind w:left="4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149.文化现象级案例的经验总结与研究</w:t>
      </w:r>
    </w:p>
    <w:p w14:paraId="2B78C929">
      <w:pPr>
        <w:spacing w:before="210" w:line="219" w:lineRule="auto"/>
        <w:ind w:left="413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150.河南微短剧产业高质量发展研究</w:t>
      </w:r>
    </w:p>
    <w:p w14:paraId="7C7BE1BC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6" w:type="default"/>
          <w:pgSz w:w="11907" w:h="16840"/>
          <w:pgMar w:top="400" w:right="1786" w:bottom="1014" w:left="1786" w:header="0" w:footer="852" w:gutter="0"/>
          <w:cols w:space="720" w:num="1"/>
        </w:sectPr>
      </w:pPr>
    </w:p>
    <w:p w14:paraId="7596C0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D30BE">
    <w:pPr>
      <w:spacing w:line="176" w:lineRule="auto"/>
      <w:ind w:left="43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DD799">
    <w:pPr>
      <w:spacing w:line="176" w:lineRule="auto"/>
      <w:ind w:left="43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C2962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5547">
    <w:pPr>
      <w:spacing w:line="173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09AC6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BB60B">
    <w:pPr>
      <w:spacing w:line="173" w:lineRule="auto"/>
      <w:ind w:left="43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90BC6">
    <w:pPr>
      <w:spacing w:line="176" w:lineRule="auto"/>
      <w:ind w:left="43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96420">
    <w:pPr>
      <w:spacing w:line="176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C8F7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DE9E0">
    <w:pPr>
      <w:spacing w:line="176" w:lineRule="auto"/>
      <w:ind w:left="41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B844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A1F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7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2026-03-13T01:55:58Z</dcterms:created>
  <dc:creator>Administrator</dc:creator>
  <cp:lastModifiedBy>王永国</cp:lastModifiedBy>
  <dcterms:modified xsi:type="dcterms:W3CDTF">2026-03-13T01:56:28Z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8FA0FC5EDA284179B3430F21BCC66EDC_12</vt:lpwstr>
  </property>
</Properties>
</file>