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498C7">
      <w:pPr>
        <w:spacing w:before="143" w:line="219" w:lineRule="auto"/>
        <w:jc w:val="center"/>
        <w:rPr>
          <w:rFonts w:hint="eastAsia" w:ascii="黑体" w:hAnsi="黑体" w:eastAsia="黑体" w:cs="黑体"/>
          <w:b/>
          <w:bCs/>
          <w:spacing w:val="-4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43"/>
          <w:sz w:val="32"/>
          <w:szCs w:val="32"/>
        </w:rPr>
        <w:t>国家语言文字“十五五”科研规划</w:t>
      </w:r>
      <w:r>
        <w:rPr>
          <w:rFonts w:hint="eastAsia" w:ascii="黑体" w:hAnsi="黑体" w:eastAsia="黑体" w:cs="黑体"/>
          <w:b/>
          <w:bCs/>
          <w:spacing w:val="-43"/>
          <w:sz w:val="32"/>
          <w:szCs w:val="32"/>
        </w:rPr>
        <w:t>2026年度项目指南</w:t>
      </w:r>
    </w:p>
    <w:p w14:paraId="0FFAF028">
      <w:pPr>
        <w:spacing w:line="362" w:lineRule="auto"/>
        <w:rPr>
          <w:rFonts w:ascii="Arial"/>
          <w:sz w:val="21"/>
        </w:rPr>
      </w:pPr>
    </w:p>
    <w:p w14:paraId="487547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</w:rPr>
        <w:t>一、重大项目</w:t>
      </w:r>
    </w:p>
    <w:p w14:paraId="39D646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68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3"/>
          <w:sz w:val="24"/>
          <w:szCs w:val="24"/>
        </w:rPr>
        <w:t>1.国家通用语言文字赋能中华民族共同体建设的路径创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新研究</w:t>
      </w:r>
    </w:p>
    <w:p w14:paraId="6D6C64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2.服务国家语言能力建设的中小学生语文核心素养提升研究</w:t>
      </w:r>
    </w:p>
    <w:p w14:paraId="0CCF2D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3.甲骨文作为中华优秀传统文化根脉的学理阐释</w:t>
      </w:r>
    </w:p>
    <w:p w14:paraId="02E86E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4.语言文字促进人工智能技术发展研究</w:t>
      </w:r>
    </w:p>
    <w:p w14:paraId="7D3873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5.基于国家发展和安全需求的边境语言治理研究</w:t>
      </w:r>
    </w:p>
    <w:p w14:paraId="23CFFE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6.全球治理中的国际组织语言格局与中文应用拓展研究</w:t>
      </w:r>
    </w:p>
    <w:p w14:paraId="6D012F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rPr>
          <w:rFonts w:hint="eastAsia" w:ascii="宋体" w:hAnsi="宋体" w:eastAsia="宋体" w:cs="宋体"/>
          <w:b/>
          <w:bCs/>
          <w:spacing w:val="-1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4"/>
        </w:rPr>
        <w:t>二、重点项目</w:t>
      </w:r>
    </w:p>
    <w:p w14:paraId="77C88B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1.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大统战工作格局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构建的理论与制度研究</w:t>
      </w:r>
    </w:p>
    <w:p w14:paraId="3ACD16D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2.新修订《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中华人民共和国国家通用语言文字法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》实施路径与关键制度研究</w:t>
      </w:r>
    </w:p>
    <w:p w14:paraId="37A3DB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3.中国语言学自主知识体系构建与学科建设研究</w:t>
      </w:r>
    </w:p>
    <w:p w14:paraId="13EB4C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4.中国特色教育话语体系及其关键词语研究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分领域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申报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，基础教育、职业教育、法学、外语教育、新工科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教育领域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已立项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）</w:t>
      </w:r>
    </w:p>
    <w:p w14:paraId="20AE71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5.面向基础教育的多模态语言知识库建设与教学应用研究</w:t>
      </w:r>
    </w:p>
    <w:p w14:paraId="472D65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6.儿童早期多模态语言习得机理与教育策略研究</w:t>
      </w:r>
    </w:p>
    <w:p w14:paraId="6941E7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7.大语言模型生成语言与人类自然语言的特征比较及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机制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研究</w:t>
      </w:r>
    </w:p>
    <w:p w14:paraId="7799FE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8.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国家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关键领域语言科技赋能指数与监测提升研究</w:t>
      </w:r>
    </w:p>
    <w:p w14:paraId="045AB9A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9.人工智能主播语言能力构成及其应用场景研究</w:t>
      </w:r>
    </w:p>
    <w:p w14:paraId="6D3C51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10. 大语言模型赋能中华优秀语言文化传承的机理与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实践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路径研究</w:t>
      </w:r>
    </w:p>
    <w:p w14:paraId="1AF40B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11.语言服务赋能国家关键领域发展的理论构建与实践路径研究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分领域申报，绿色能源、心理健康、小语种领域已立项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）</w:t>
      </w:r>
    </w:p>
    <w:p w14:paraId="376DE6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12.“中文+”教育服务出口机制与标准体系建设研究</w:t>
      </w:r>
    </w:p>
    <w:p w14:paraId="29507C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13.中国企业出海“中文+”职业教育研究</w:t>
      </w:r>
    </w:p>
    <w:p w14:paraId="2312E4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rPr>
          <w:rFonts w:hint="eastAsia" w:ascii="宋体" w:hAnsi="宋体" w:eastAsia="宋体" w:cs="宋体"/>
          <w:b/>
          <w:bCs/>
          <w:spacing w:val="-1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11"/>
          <w:sz w:val="24"/>
          <w:szCs w:val="24"/>
        </w:rPr>
        <w:t>三 、一般项目</w:t>
      </w:r>
    </w:p>
    <w:p w14:paraId="4C5178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1.中国青少年阅读素养提升研究</w:t>
      </w:r>
    </w:p>
    <w:p w14:paraId="5742BF1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2.学科交叉融合发展中语言科学专业人才知识、能力与素养体系建构研究</w:t>
      </w:r>
    </w:p>
    <w:p w14:paraId="6AE073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3.高等学校新设非通用语种专业建设模式研究</w:t>
      </w:r>
    </w:p>
    <w:p w14:paraId="13C455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4.高等学校外语专业办学模式的多样化及效益提升研究</w:t>
      </w:r>
    </w:p>
    <w:p w14:paraId="551073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5.世界一流国际中文教育教材与教学资源建设研究</w:t>
      </w:r>
    </w:p>
    <w:p w14:paraId="5AC212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6.数字人文方法在语言学与文学交叉研究中的方法论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创新</w:t>
      </w:r>
      <w:r>
        <w:rPr>
          <w:rFonts w:hint="eastAsia" w:ascii="宋体" w:hAnsi="宋体" w:eastAsia="宋体" w:cs="宋体"/>
          <w:spacing w:val="-11"/>
          <w:sz w:val="24"/>
          <w:szCs w:val="24"/>
        </w:rPr>
        <w:t>与工具开发研究</w:t>
      </w:r>
    </w:p>
    <w:p w14:paraId="5B4873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7.面向大模型训练的关键语料质量评价体系与标准研究</w:t>
      </w:r>
    </w:p>
    <w:p w14:paraId="5CCF50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8.大模型智能体话语操纵与中文网络语言安全风险评估研究</w:t>
      </w:r>
    </w:p>
    <w:p w14:paraId="1EFEB2A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9.基于语料库的孤独症儿童分级阅读干预模式研究</w:t>
      </w:r>
    </w:p>
    <w:p w14:paraId="34A3CF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10.面向新质生产力的中文数据要素确权、定价与流通机制研究</w:t>
      </w:r>
    </w:p>
    <w:p w14:paraId="5E6425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11.中国式现代化视域下的语言产业发展规划研究</w:t>
      </w:r>
    </w:p>
    <w:p w14:paraId="162472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  <w:r>
        <w:rPr>
          <w:rFonts w:hint="eastAsia" w:ascii="宋体" w:hAnsi="宋体" w:eastAsia="宋体" w:cs="宋体"/>
          <w:spacing w:val="-11"/>
          <w:sz w:val="24"/>
          <w:szCs w:val="24"/>
        </w:rPr>
        <w:t>12.</w:t>
      </w:r>
      <w:bookmarkStart w:id="0" w:name="_GoBack"/>
      <w:bookmarkEnd w:id="0"/>
      <w:r>
        <w:rPr>
          <w:rFonts w:hint="eastAsia" w:ascii="宋体" w:hAnsi="宋体" w:eastAsia="宋体" w:cs="宋体"/>
          <w:spacing w:val="-11"/>
          <w:sz w:val="24"/>
          <w:szCs w:val="24"/>
        </w:rPr>
        <w:t>新质生产力发展中“语言+”服务新技术新产品新业态研究</w:t>
      </w:r>
    </w:p>
    <w:p w14:paraId="31372F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  <w:rPr>
          <w:rFonts w:hint="eastAsia" w:ascii="宋体" w:hAnsi="宋体" w:eastAsia="宋体" w:cs="宋体"/>
          <w:spacing w:val="-11"/>
          <w:sz w:val="24"/>
          <w:szCs w:val="24"/>
        </w:rPr>
      </w:pPr>
    </w:p>
    <w:sectPr>
      <w:footerReference r:id="rId5" w:type="default"/>
      <w:pgSz w:w="11560" w:h="16480"/>
      <w:pgMar w:top="1353" w:right="1603" w:bottom="1171" w:left="1589" w:header="0" w:footer="9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D7DBA">
    <w:pPr>
      <w:spacing w:line="230" w:lineRule="auto"/>
      <w:ind w:left="4090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8"/>
        <w:w w:val="73"/>
        <w:sz w:val="20"/>
        <w:szCs w:val="20"/>
      </w:rPr>
      <w:t>—</w:t>
    </w:r>
    <w:r>
      <w:rPr>
        <w:rFonts w:ascii="宋体" w:hAnsi="宋体" w:eastAsia="宋体" w:cs="宋体"/>
        <w:spacing w:val="-15"/>
        <w:sz w:val="20"/>
        <w:szCs w:val="20"/>
      </w:rPr>
      <w:t>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C8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2026-08-20T14:26:51Z</dcterms:created>
  <dc:creator>Administrator</dc:creator>
  <cp:lastModifiedBy>王永国</cp:lastModifiedBy>
  <dcterms:modified xsi:type="dcterms:W3CDTF">2026-08-20T14:31:47Z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eyJoZGlkIjoiZmEzMjU0YmE4M2Q0ZmExYmQ1YWU4M2UyOGFiNmZjNzEiLCJ1c2VySWQiOiI1MTY5ODczIn0=</vt:lpwstr>
  </property>
  <property fmtid="{D5CDD505-2E9C-101B-9397-08002B2CF9AE}" pid="4" name="ICV">
    <vt:lpwstr>E184F0992A9F44CA99469EF97BA2D667_12</vt:lpwstr>
  </property>
</Properties>
</file>